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10"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a="http://schemas.openxmlformats.org/drawingml/2006/main">
            <w:pict>
              <v:shapetype id="_x0000_t202" coordsize="21600,21600" o:spt="202" path="m,l,21600r21600,l21600,xe" w14:anchorId="2A7D54B2">
                <v:stroke joinstyle="miter"/>
                <v:path gradientshapeok="t" o:connecttype="rect"/>
              </v:shapetype>
              <v:shape id="Text Box 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spid="_x0000_s1026" fillcolor="#f2f2f2"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v:textbox>
                  <w:txbxContent>
                    <w:p w:rsidR="00E66558" w:rsidRDefault="009D71E8" w14:paraId="2A7D54B4" w14:textId="77777777">
                      <w:pPr>
                        <w:keepNext/>
                        <w:spacing w:before="120" w:after="120"/>
                        <w:outlineLvl w:val="1"/>
                      </w:pPr>
                      <w:r>
                        <w:rPr>
                          <w:bCs/>
                          <w:i/>
                          <w:iCs/>
                        </w:rPr>
                        <w:t xml:space="preserve">Before completing this template, you should </w:t>
                      </w:r>
                      <w:r>
                        <w:rPr>
                          <w:bCs/>
                          <w:i/>
                          <w:iCs/>
                          <w:color w:val="auto"/>
                        </w:rPr>
                        <w:t xml:space="preserve">read the guidance on </w:t>
                      </w:r>
                      <w:hyperlink w:history="1" w:anchor="online-statements" r:id="rId11">
                        <w:r w:rsidRPr="00741B9E">
                          <w:rPr>
                            <w:color w:val="0000FF"/>
                            <w:u w:val="single"/>
                          </w:rPr>
                          <w:t>using pupil premium</w:t>
                        </w:r>
                      </w:hyperlink>
                      <w:r w:rsidRPr="00741B9E">
                        <w:rPr>
                          <w:rStyle w:val="Hyperlink"/>
                          <w:bCs/>
                          <w:color w:val="auto"/>
                          <w:u w:val="none"/>
                        </w:rPr>
                        <w:t>.</w:t>
                      </w:r>
                      <w:r>
                        <w:rPr>
                          <w:bCs/>
                          <w:i/>
                          <w:iCs/>
                          <w:color w:val="auto"/>
                        </w:rPr>
                        <w:t xml:space="preserve"> </w:t>
                      </w:r>
                    </w:p>
                    <w:p w:rsidR="00E66558" w:rsidRDefault="009D71E8" w14:paraId="2A7D54B5" w14:textId="77777777">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rsidR="00E66558" w:rsidRDefault="00E66558" w14:paraId="2A7D54B6" w14:textId="77777777">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770C242" w:rsidR="00E66558" w:rsidRDefault="000A740C">
            <w:pPr>
              <w:pStyle w:val="TableRow"/>
            </w:pPr>
            <w:r>
              <w:t>Sutton Manor Community Primary</w:t>
            </w:r>
          </w:p>
        </w:tc>
      </w:tr>
      <w:tr w:rsidR="00E66558" w14:paraId="2A7D54BD"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82792D7" w:rsidR="00E66558" w:rsidRDefault="000A740C">
            <w:pPr>
              <w:pStyle w:val="TableRow"/>
            </w:pPr>
            <w:r>
              <w:t>19</w:t>
            </w:r>
            <w:r w:rsidR="00F364A3">
              <w:t>8</w:t>
            </w:r>
          </w:p>
        </w:tc>
      </w:tr>
      <w:tr w:rsidR="00E66558" w14:paraId="2A7D54C0"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8E4F9B5" w:rsidR="00E66558" w:rsidRDefault="00A84EAE">
            <w:pPr>
              <w:pStyle w:val="TableRow"/>
            </w:pPr>
            <w:r>
              <w:t>44% (</w:t>
            </w:r>
            <w:r w:rsidR="00BA348C">
              <w:t>91</w:t>
            </w:r>
            <w:r>
              <w:t xml:space="preserve"> pupils)</w:t>
            </w:r>
          </w:p>
        </w:tc>
      </w:tr>
      <w:tr w:rsidR="00E66558" w14:paraId="2A7D54C3"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0BC2BBD" w:rsidR="00E66558" w:rsidRDefault="000A740C">
            <w:pPr>
              <w:pStyle w:val="TableRow"/>
            </w:pPr>
            <w:r>
              <w:t>2020-2023</w:t>
            </w:r>
          </w:p>
        </w:tc>
      </w:tr>
      <w:tr w:rsidR="00E66558" w14:paraId="2A7D54C6"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CD187B7" w:rsidR="00E66558" w:rsidRDefault="5D1D123A">
            <w:pPr>
              <w:pStyle w:val="TableRow"/>
            </w:pPr>
            <w:r>
              <w:t>21 October 2022</w:t>
            </w:r>
          </w:p>
        </w:tc>
      </w:tr>
      <w:tr w:rsidR="00E66558" w14:paraId="2A7D54C9"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FC1E1AF" w:rsidR="00E66558" w:rsidRDefault="00273F09">
            <w:pPr>
              <w:pStyle w:val="TableRow"/>
            </w:pPr>
            <w:r>
              <w:t xml:space="preserve">1 </w:t>
            </w:r>
            <w:r w:rsidR="614A74C5">
              <w:t>October 2023</w:t>
            </w:r>
          </w:p>
        </w:tc>
      </w:tr>
      <w:tr w:rsidR="00E66558" w14:paraId="2A7D54CC"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4AFBAB9" w:rsidR="00E66558" w:rsidRDefault="00273F09">
            <w:pPr>
              <w:pStyle w:val="TableRow"/>
            </w:pPr>
            <w:r>
              <w:t>Monica Gladman</w:t>
            </w:r>
          </w:p>
        </w:tc>
      </w:tr>
      <w:tr w:rsidR="00E66558" w14:paraId="2A7D54CF"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7E81465" w:rsidR="00E66558" w:rsidRDefault="00273F09">
            <w:pPr>
              <w:pStyle w:val="TableRow"/>
            </w:pPr>
            <w:r>
              <w:t>Monica Gladman</w:t>
            </w:r>
          </w:p>
        </w:tc>
      </w:tr>
      <w:tr w:rsidR="00E66558" w14:paraId="2A7D54D2" w14:textId="77777777" w:rsidTr="6B69899F">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27732494" w:rsidR="00E66558" w:rsidRDefault="00972621">
            <w:pPr>
              <w:pStyle w:val="TableRow"/>
            </w:pPr>
            <w:r>
              <w:t>Ernest Benbow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B69899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B69899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4B11524" w:rsidR="00E66558" w:rsidRDefault="009D71E8">
            <w:pPr>
              <w:pStyle w:val="TableRow"/>
            </w:pPr>
            <w:r>
              <w:t>£</w:t>
            </w:r>
            <w:r w:rsidR="00A84EAE">
              <w:t xml:space="preserve"> 13</w:t>
            </w:r>
            <w:r w:rsidR="43CDCE31">
              <w:t>8</w:t>
            </w:r>
            <w:r w:rsidR="00A84EAE">
              <w:t>,</w:t>
            </w:r>
            <w:r w:rsidR="0D3FC8ED">
              <w:t>268</w:t>
            </w:r>
          </w:p>
        </w:tc>
      </w:tr>
      <w:tr w:rsidR="00E66558" w14:paraId="2A7D54DC" w14:textId="77777777" w:rsidTr="6B69899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DE3B92A" w:rsidR="00E66558" w:rsidRDefault="009D71E8">
            <w:pPr>
              <w:pStyle w:val="TableRow"/>
            </w:pPr>
            <w:r>
              <w:t>£</w:t>
            </w:r>
            <w:r w:rsidR="5D3304E4">
              <w:t xml:space="preserve"> </w:t>
            </w:r>
            <w:r w:rsidR="48421B6D">
              <w:t>£7,222</w:t>
            </w:r>
          </w:p>
        </w:tc>
      </w:tr>
      <w:tr w:rsidR="00E66558" w14:paraId="2A7D54DF" w14:textId="77777777" w:rsidTr="6B69899F">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40A7344" w:rsidR="00E66558" w:rsidRDefault="009D71E8">
            <w:pPr>
              <w:pStyle w:val="TableRow"/>
            </w:pPr>
            <w:r>
              <w:t>£</w:t>
            </w:r>
            <w:r w:rsidR="00972621">
              <w:t xml:space="preserve"> 0</w:t>
            </w:r>
          </w:p>
        </w:tc>
      </w:tr>
      <w:tr w:rsidR="00E66558" w14:paraId="2A7D54E3" w14:textId="77777777" w:rsidTr="6B69899F">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C7B36FF" w:rsidR="00E66558" w:rsidRDefault="009D71E8">
            <w:pPr>
              <w:pStyle w:val="TableRow"/>
            </w:pPr>
            <w:r>
              <w:lastRenderedPageBreak/>
              <w:t>£</w:t>
            </w:r>
            <w:r w:rsidR="00972621">
              <w:t xml:space="preserve"> </w:t>
            </w:r>
            <w:r w:rsidR="51C71260">
              <w:t>145,490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1B53" w14:textId="01A92249" w:rsidR="00A635E8" w:rsidRPr="00A635E8" w:rsidRDefault="00A635E8" w:rsidP="00A635E8">
            <w:pPr>
              <w:ind w:left="720" w:hanging="360"/>
              <w:rPr>
                <w:i/>
                <w:iCs/>
              </w:rPr>
            </w:pPr>
            <w:r w:rsidRPr="00A635E8">
              <w:rPr>
                <w:i/>
                <w:iCs/>
              </w:rPr>
              <w:t xml:space="preserve">The ultimate objective for our pupil premium and disadvantaged pupils is to ensure that every child achieves in line with, and better than, similar pupils national, ensuring we maximise their life chances for learning and aspiration. </w:t>
            </w:r>
          </w:p>
          <w:p w14:paraId="0BA3D2EB" w14:textId="77777777" w:rsidR="001A1079" w:rsidRDefault="001A1079" w:rsidP="001A1079">
            <w:pPr>
              <w:pStyle w:val="NormalWeb"/>
              <w:numPr>
                <w:ilvl w:val="0"/>
                <w:numId w:val="13"/>
              </w:numPr>
              <w:shd w:val="clear" w:color="auto" w:fill="FFFFFF"/>
              <w:spacing w:before="0" w:beforeAutospacing="0" w:after="150" w:afterAutospacing="0"/>
              <w:rPr>
                <w:rFonts w:ascii="Arial" w:hAnsi="Arial" w:cs="Arial"/>
                <w:color w:val="333333"/>
                <w:sz w:val="26"/>
                <w:szCs w:val="26"/>
              </w:rPr>
            </w:pPr>
            <w:r>
              <w:rPr>
                <w:rFonts w:ascii="Arial" w:hAnsi="Arial" w:cs="Arial"/>
                <w:color w:val="333333"/>
              </w:rPr>
              <w:t>The Pupil Premium will be used to provide additional educational support to improve the progress and to raise the standard of achievement for these pupils</w:t>
            </w:r>
          </w:p>
          <w:p w14:paraId="26DF3B71" w14:textId="6671EB70" w:rsidR="001A1079" w:rsidRDefault="001A1079" w:rsidP="001A1079">
            <w:pPr>
              <w:pStyle w:val="NormalWeb"/>
              <w:numPr>
                <w:ilvl w:val="0"/>
                <w:numId w:val="13"/>
              </w:numPr>
              <w:shd w:val="clear" w:color="auto" w:fill="FFFFFF"/>
              <w:spacing w:before="0" w:beforeAutospacing="0" w:after="150" w:afterAutospacing="0"/>
              <w:rPr>
                <w:rFonts w:ascii="Arial" w:hAnsi="Arial" w:cs="Arial"/>
                <w:color w:val="333333"/>
                <w:sz w:val="26"/>
                <w:szCs w:val="26"/>
              </w:rPr>
            </w:pPr>
            <w:r>
              <w:rPr>
                <w:rFonts w:ascii="Arial" w:hAnsi="Arial" w:cs="Arial"/>
                <w:color w:val="333333"/>
              </w:rPr>
              <w:t>The funding will be used to narrow and close the gap between the achievement of these pupils and their peers. The school will use the additional funding to address any underlying inequalities between children eligible for Pupils Premium and others</w:t>
            </w:r>
          </w:p>
          <w:p w14:paraId="5CF82F1F" w14:textId="77777777" w:rsidR="001A1079" w:rsidRDefault="001A1079" w:rsidP="001A1079">
            <w:pPr>
              <w:pStyle w:val="NormalWeb"/>
              <w:numPr>
                <w:ilvl w:val="0"/>
                <w:numId w:val="13"/>
              </w:numPr>
              <w:shd w:val="clear" w:color="auto" w:fill="FFFFFF"/>
              <w:spacing w:before="0" w:beforeAutospacing="0" w:after="150" w:afterAutospacing="0"/>
              <w:rPr>
                <w:rFonts w:ascii="Arial" w:hAnsi="Arial" w:cs="Arial"/>
                <w:color w:val="333333"/>
                <w:sz w:val="26"/>
                <w:szCs w:val="26"/>
              </w:rPr>
            </w:pPr>
            <w:r>
              <w:rPr>
                <w:rFonts w:ascii="Arial" w:hAnsi="Arial" w:cs="Arial"/>
                <w:color w:val="333333"/>
              </w:rPr>
              <w:t>We will ensure that the additional funding reaches the pupils who need it most and that it makes a significant impact on their education and lives by directly addressing their barriers to learning.</w:t>
            </w:r>
          </w:p>
          <w:p w14:paraId="2A7D54E8" w14:textId="07826665" w:rsidR="00E66558" w:rsidRDefault="00A635E8" w:rsidP="00A635E8">
            <w:pPr>
              <w:ind w:left="360"/>
              <w:rPr>
                <w:i/>
                <w:iCs/>
              </w:rPr>
            </w:pPr>
            <w:r w:rsidRPr="00A635E8">
              <w:rPr>
                <w:i/>
                <w:iCs/>
              </w:rPr>
              <w:t xml:space="preserve">This strategy plan outlines the actions that we will take to </w:t>
            </w:r>
            <w:r w:rsidR="009D71E8" w:rsidRPr="00A635E8">
              <w:rPr>
                <w:i/>
                <w:iCs/>
              </w:rPr>
              <w:t>work towards achieving those obje</w:t>
            </w:r>
            <w:r w:rsidRPr="00A635E8">
              <w:rPr>
                <w:i/>
                <w:iCs/>
              </w:rPr>
              <w:t>ctives.</w:t>
            </w:r>
          </w:p>
          <w:p w14:paraId="309EF361" w14:textId="088D7C2A" w:rsidR="00A635E8" w:rsidRPr="00A635E8" w:rsidRDefault="00A635E8" w:rsidP="00A635E8">
            <w:pPr>
              <w:ind w:left="360"/>
              <w:rPr>
                <w:i/>
                <w:iCs/>
              </w:rPr>
            </w:pPr>
            <w:r>
              <w:rPr>
                <w:i/>
                <w:iCs/>
              </w:rPr>
              <w:t>How will the funding be used to maximise the potential and improve the life chances of our pupils?</w:t>
            </w:r>
          </w:p>
          <w:p w14:paraId="186253C2" w14:textId="60DFDF32" w:rsidR="000A740C" w:rsidRPr="00A635E8" w:rsidRDefault="00A635E8" w:rsidP="001A1079">
            <w:pPr>
              <w:pStyle w:val="ListParagraph"/>
              <w:numPr>
                <w:ilvl w:val="0"/>
                <w:numId w:val="13"/>
              </w:numPr>
              <w:suppressAutoHyphens w:val="0"/>
              <w:autoSpaceDN/>
              <w:spacing w:after="0" w:line="240" w:lineRule="auto"/>
              <w:rPr>
                <w:rFonts w:cs="Arial"/>
              </w:rPr>
            </w:pPr>
            <w:r>
              <w:rPr>
                <w:rFonts w:cs="Arial"/>
              </w:rPr>
              <w:t>We will e</w:t>
            </w:r>
            <w:r w:rsidR="000A740C" w:rsidRPr="00A635E8">
              <w:rPr>
                <w:rFonts w:cs="Arial"/>
              </w:rPr>
              <w:t xml:space="preserve">nsure the needs of pp and the most disadvantaged are met across </w:t>
            </w:r>
            <w:proofErr w:type="gramStart"/>
            <w:r w:rsidR="000A740C" w:rsidRPr="00A635E8">
              <w:rPr>
                <w:rFonts w:cs="Arial"/>
              </w:rPr>
              <w:t>all of</w:t>
            </w:r>
            <w:proofErr w:type="gramEnd"/>
            <w:r w:rsidR="000A740C" w:rsidRPr="00A635E8">
              <w:rPr>
                <w:rFonts w:cs="Arial"/>
              </w:rPr>
              <w:t xml:space="preserve"> the curriculum, but with a particular focus on the core subjects</w:t>
            </w:r>
            <w:r>
              <w:rPr>
                <w:rFonts w:cs="Arial"/>
              </w:rPr>
              <w:t>.</w:t>
            </w:r>
          </w:p>
          <w:p w14:paraId="0F33F38D" w14:textId="6F7B4176" w:rsidR="000A740C" w:rsidRPr="00A635E8" w:rsidRDefault="000A740C" w:rsidP="001A1079">
            <w:pPr>
              <w:pStyle w:val="ListParagraph"/>
              <w:numPr>
                <w:ilvl w:val="0"/>
                <w:numId w:val="13"/>
              </w:numPr>
              <w:suppressAutoHyphens w:val="0"/>
              <w:autoSpaceDN/>
              <w:spacing w:after="0" w:line="240" w:lineRule="auto"/>
              <w:rPr>
                <w:rFonts w:cs="Arial"/>
              </w:rPr>
            </w:pPr>
            <w:r w:rsidRPr="00A635E8">
              <w:rPr>
                <w:rFonts w:cs="Arial"/>
              </w:rPr>
              <w:t>To improve the teaching and learning of reading in school, both in attainment</w:t>
            </w:r>
            <w:r w:rsidR="00A635E8">
              <w:rPr>
                <w:rFonts w:cs="Arial"/>
              </w:rPr>
              <w:t xml:space="preserve"> and progress</w:t>
            </w:r>
            <w:r w:rsidRPr="00A635E8">
              <w:rPr>
                <w:rFonts w:cs="Arial"/>
              </w:rPr>
              <w:t xml:space="preserve"> and </w:t>
            </w:r>
            <w:r w:rsidR="00A635E8">
              <w:rPr>
                <w:rFonts w:cs="Arial"/>
              </w:rPr>
              <w:t xml:space="preserve">in </w:t>
            </w:r>
            <w:r w:rsidRPr="00A635E8">
              <w:rPr>
                <w:rFonts w:cs="Arial"/>
              </w:rPr>
              <w:t>enjoyment, ensuring children are exposed to a wide range of reading materials.</w:t>
            </w:r>
          </w:p>
          <w:p w14:paraId="571312EE" w14:textId="77777777" w:rsidR="000A740C" w:rsidRPr="00A635E8" w:rsidRDefault="000A740C" w:rsidP="001A1079">
            <w:pPr>
              <w:pStyle w:val="ListParagraph"/>
              <w:numPr>
                <w:ilvl w:val="0"/>
                <w:numId w:val="13"/>
              </w:numPr>
              <w:suppressAutoHyphens w:val="0"/>
              <w:autoSpaceDN/>
              <w:spacing w:after="0" w:line="240" w:lineRule="auto"/>
              <w:rPr>
                <w:rFonts w:cs="Arial"/>
              </w:rPr>
            </w:pPr>
            <w:r w:rsidRPr="00A635E8">
              <w:rPr>
                <w:rFonts w:cs="Arial"/>
              </w:rPr>
              <w:t xml:space="preserve">To implement a new DfE validated SSP scheme with training for all staff to ensure a consistent approach to the teaching of phonics. </w:t>
            </w:r>
          </w:p>
          <w:p w14:paraId="1A6687F6" w14:textId="1EEF4766" w:rsidR="000A740C" w:rsidRPr="00A635E8" w:rsidRDefault="000A740C" w:rsidP="001A1079">
            <w:pPr>
              <w:pStyle w:val="ListParagraph"/>
              <w:numPr>
                <w:ilvl w:val="0"/>
                <w:numId w:val="13"/>
              </w:numPr>
              <w:rPr>
                <w:rFonts w:cs="Arial"/>
              </w:rPr>
            </w:pPr>
            <w:r w:rsidRPr="00A635E8">
              <w:rPr>
                <w:rFonts w:cs="Arial"/>
              </w:rPr>
              <w:t xml:space="preserve">Scrutiny of pupil’s progress by SLT </w:t>
            </w:r>
            <w:r w:rsidR="00A635E8">
              <w:rPr>
                <w:rFonts w:cs="Arial"/>
              </w:rPr>
              <w:t xml:space="preserve">and class teachers will </w:t>
            </w:r>
            <w:r w:rsidRPr="00A635E8">
              <w:rPr>
                <w:rFonts w:cs="Arial"/>
              </w:rPr>
              <w:t>ensure that the lowest 20% are identified and targeted for key support and intervention.</w:t>
            </w:r>
          </w:p>
          <w:p w14:paraId="2A7D54E9" w14:textId="5C92C4FB" w:rsidR="000A740C" w:rsidRPr="001A1079" w:rsidRDefault="000A740C" w:rsidP="001A1079">
            <w:pPr>
              <w:pStyle w:val="ListParagraph"/>
              <w:numPr>
                <w:ilvl w:val="0"/>
                <w:numId w:val="13"/>
              </w:numPr>
              <w:rPr>
                <w:rFonts w:cs="Arial"/>
                <w:sz w:val="20"/>
                <w:szCs w:val="20"/>
              </w:rPr>
            </w:pPr>
            <w:r w:rsidRPr="00A635E8">
              <w:rPr>
                <w:rFonts w:cs="Arial"/>
              </w:rPr>
              <w:t xml:space="preserve">Leaders use current research and exemplar toolkits </w:t>
            </w:r>
            <w:proofErr w:type="gramStart"/>
            <w:r w:rsidRPr="00A635E8">
              <w:rPr>
                <w:rFonts w:cs="Arial"/>
              </w:rPr>
              <w:t>e.g.</w:t>
            </w:r>
            <w:proofErr w:type="gramEnd"/>
            <w:r w:rsidRPr="00A635E8">
              <w:rPr>
                <w:rFonts w:cs="Arial"/>
              </w:rPr>
              <w:t xml:space="preserve"> EEF</w:t>
            </w:r>
            <w:r w:rsidR="00A635E8">
              <w:rPr>
                <w:rFonts w:cs="Arial"/>
              </w:rPr>
              <w:t>,</w:t>
            </w:r>
            <w:r w:rsidRPr="00A635E8">
              <w:rPr>
                <w:rFonts w:cs="Arial"/>
              </w:rPr>
              <w:t xml:space="preserve"> to inform and drive school improvement</w:t>
            </w:r>
            <w:r w:rsidR="001A1079" w:rsidRPr="00A635E8">
              <w:rPr>
                <w:rFonts w:cs="Arial"/>
              </w:rPr>
              <w:t xml:space="preserve"> to inform the best strategies to support and ensure progress for disadvantaged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FC61607" w:rsidR="00E66558" w:rsidRDefault="77E19810">
            <w:pPr>
              <w:pStyle w:val="TableRowCentered"/>
              <w:jc w:val="left"/>
            </w:pPr>
            <w:r w:rsidRPr="6B69899F">
              <w:rPr>
                <w:rFonts w:cs="Arial"/>
              </w:rPr>
              <w:t xml:space="preserve">Low levels of literacy and numeracy on entry to </w:t>
            </w:r>
            <w:r w:rsidR="00F114BA">
              <w:rPr>
                <w:rFonts w:cs="Arial"/>
              </w:rPr>
              <w:t xml:space="preserve">Nursery and </w:t>
            </w:r>
            <w:r w:rsidRPr="6B69899F">
              <w:rPr>
                <w:rFonts w:cs="Arial"/>
              </w:rPr>
              <w:t>Reception</w:t>
            </w:r>
            <w:r w:rsidR="00F114BA">
              <w:rPr>
                <w:rFonts w:cs="Arial"/>
              </w:rPr>
              <w:t>.</w:t>
            </w:r>
          </w:p>
        </w:tc>
      </w:tr>
      <w:tr w:rsidR="00E66558" w14:paraId="2A7D54F5"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F073E" w14:textId="0F528631" w:rsidR="001A1079" w:rsidRDefault="001A1079" w:rsidP="001A1079">
            <w:pPr>
              <w:suppressAutoHyphens w:val="0"/>
              <w:spacing w:after="0" w:line="240" w:lineRule="auto"/>
              <w:rPr>
                <w:rFonts w:cs="Arial"/>
              </w:rPr>
            </w:pPr>
            <w:r>
              <w:rPr>
                <w:rFonts w:cs="Arial"/>
              </w:rPr>
              <w:t xml:space="preserve">Poor speech, </w:t>
            </w:r>
            <w:proofErr w:type="gramStart"/>
            <w:r>
              <w:rPr>
                <w:rFonts w:cs="Arial"/>
              </w:rPr>
              <w:t>language</w:t>
            </w:r>
            <w:proofErr w:type="gramEnd"/>
            <w:r>
              <w:rPr>
                <w:rFonts w:cs="Arial"/>
              </w:rPr>
              <w:t xml:space="preserve"> and communication skills on entry</w:t>
            </w:r>
            <w:r w:rsidR="00A635E8">
              <w:rPr>
                <w:rFonts w:cs="Arial"/>
              </w:rPr>
              <w:t>.</w:t>
            </w:r>
          </w:p>
          <w:p w14:paraId="2A7D54F4" w14:textId="77777777" w:rsidR="00E66558" w:rsidRDefault="00E66558">
            <w:pPr>
              <w:pStyle w:val="TableRowCentered"/>
              <w:jc w:val="left"/>
              <w:rPr>
                <w:sz w:val="22"/>
                <w:szCs w:val="22"/>
              </w:rPr>
            </w:pPr>
          </w:p>
        </w:tc>
      </w:tr>
      <w:tr w:rsidR="00E66558" w14:paraId="2A7D54F8"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E843F" w14:textId="5690E29D" w:rsidR="001A1079" w:rsidRDefault="001A1079" w:rsidP="001A1079">
            <w:pPr>
              <w:suppressAutoHyphens w:val="0"/>
              <w:spacing w:after="0" w:line="240" w:lineRule="auto"/>
              <w:rPr>
                <w:rFonts w:cs="Arial"/>
              </w:rPr>
            </w:pPr>
            <w:r>
              <w:rPr>
                <w:rFonts w:cs="Arial"/>
              </w:rPr>
              <w:t xml:space="preserve">Limited access to a range of enrichment </w:t>
            </w:r>
            <w:r w:rsidR="00A635E8">
              <w:rPr>
                <w:rFonts w:cs="Arial"/>
              </w:rPr>
              <w:t xml:space="preserve">activities, </w:t>
            </w:r>
            <w:proofErr w:type="spellStart"/>
            <w:r w:rsidR="00A635E8">
              <w:rPr>
                <w:rFonts w:cs="Arial"/>
              </w:rPr>
              <w:t>extra curricular</w:t>
            </w:r>
            <w:proofErr w:type="spellEnd"/>
            <w:r w:rsidR="00A635E8">
              <w:rPr>
                <w:rFonts w:cs="Arial"/>
              </w:rPr>
              <w:t xml:space="preserve"> activities</w:t>
            </w:r>
            <w:r>
              <w:rPr>
                <w:rFonts w:cs="Arial"/>
              </w:rPr>
              <w:t xml:space="preserve"> and prior experiences within their community and the wider community</w:t>
            </w:r>
            <w:r w:rsidR="00A635E8">
              <w:rPr>
                <w:rFonts w:cs="Arial"/>
              </w:rPr>
              <w:t>.</w:t>
            </w:r>
          </w:p>
          <w:p w14:paraId="2A7D54F7" w14:textId="77777777" w:rsidR="00E66558" w:rsidRDefault="00E66558">
            <w:pPr>
              <w:pStyle w:val="TableRowCentered"/>
              <w:jc w:val="left"/>
              <w:rPr>
                <w:sz w:val="22"/>
                <w:szCs w:val="22"/>
              </w:rPr>
            </w:pPr>
          </w:p>
        </w:tc>
      </w:tr>
      <w:tr w:rsidR="00E66558" w14:paraId="2A7D54FB"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F3C8C" w14:textId="78EBF7CA" w:rsidR="001A1079" w:rsidRDefault="001A1079" w:rsidP="001A1079">
            <w:pPr>
              <w:suppressAutoHyphens w:val="0"/>
              <w:spacing w:after="0" w:line="240" w:lineRule="auto"/>
              <w:rPr>
                <w:rFonts w:cs="Arial"/>
              </w:rPr>
            </w:pPr>
            <w:r>
              <w:rPr>
                <w:rFonts w:cs="Arial"/>
              </w:rPr>
              <w:t>A high proportion of children entitled to Pupil Premium have other vulnerabilities such as additional needs, SEND, early help support or social care involvement</w:t>
            </w:r>
            <w:r w:rsidR="00A635E8">
              <w:rPr>
                <w:rFonts w:cs="Arial"/>
              </w:rPr>
              <w:t>.</w:t>
            </w:r>
          </w:p>
          <w:p w14:paraId="2A7D54FA" w14:textId="77777777" w:rsidR="00E66558" w:rsidRDefault="00E66558">
            <w:pPr>
              <w:pStyle w:val="TableRowCentered"/>
              <w:jc w:val="left"/>
              <w:rPr>
                <w:iCs/>
                <w:sz w:val="22"/>
              </w:rPr>
            </w:pPr>
          </w:p>
        </w:tc>
      </w:tr>
      <w:tr w:rsidR="00E66558" w14:paraId="2A7D54FE"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E3A31" w14:textId="0F8E0635" w:rsidR="001A1079" w:rsidRDefault="001A1079" w:rsidP="001A1079">
            <w:pPr>
              <w:suppressAutoHyphens w:val="0"/>
              <w:spacing w:after="0" w:line="240" w:lineRule="auto"/>
              <w:rPr>
                <w:rFonts w:cs="Arial"/>
              </w:rPr>
            </w:pPr>
            <w:r>
              <w:rPr>
                <w:rFonts w:cs="Arial"/>
              </w:rPr>
              <w:t>Limited aspiration opportunities in an area of social deprivation that is above the national figure</w:t>
            </w:r>
            <w:r w:rsidR="00A635E8">
              <w:rPr>
                <w:rFonts w:cs="Arial"/>
              </w:rPr>
              <w:t>.</w:t>
            </w:r>
          </w:p>
          <w:p w14:paraId="2A7D54FD" w14:textId="77777777" w:rsidR="00E66558" w:rsidRDefault="00E66558">
            <w:pPr>
              <w:pStyle w:val="TableRowCentered"/>
              <w:jc w:val="left"/>
              <w:rPr>
                <w:iCs/>
                <w:sz w:val="22"/>
              </w:rPr>
            </w:pPr>
          </w:p>
        </w:tc>
      </w:tr>
      <w:tr w:rsidR="001A1079" w14:paraId="5F5AF19F"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AE988" w14:textId="3EF43A87" w:rsidR="001A1079" w:rsidRDefault="001A1079">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9D7E5" w14:textId="5AF6DC3D" w:rsidR="001A1079" w:rsidRDefault="001A1079" w:rsidP="001A1079">
            <w:pPr>
              <w:suppressAutoHyphens w:val="0"/>
              <w:spacing w:after="0" w:line="240" w:lineRule="auto"/>
              <w:rPr>
                <w:rFonts w:cs="Arial"/>
              </w:rPr>
            </w:pPr>
            <w:r>
              <w:rPr>
                <w:rFonts w:cs="Arial"/>
              </w:rPr>
              <w:t xml:space="preserve">Due to financial hardship, some children have limited access to many everyday items </w:t>
            </w:r>
            <w:proofErr w:type="gramStart"/>
            <w:r w:rsidR="003C3F11">
              <w:rPr>
                <w:rFonts w:cs="Arial"/>
              </w:rPr>
              <w:t>e.g.</w:t>
            </w:r>
            <w:proofErr w:type="gramEnd"/>
            <w:r>
              <w:rPr>
                <w:rFonts w:cs="Arial"/>
              </w:rPr>
              <w:t xml:space="preserve"> clothing, books, food</w:t>
            </w:r>
            <w:r w:rsidR="00A635E8">
              <w:rPr>
                <w:rFonts w:cs="Arial"/>
              </w:rPr>
              <w:t>.</w:t>
            </w:r>
          </w:p>
          <w:p w14:paraId="5DBE0F39" w14:textId="77777777" w:rsidR="001A1079" w:rsidRDefault="001A1079" w:rsidP="001A1079">
            <w:pPr>
              <w:suppressAutoHyphens w:val="0"/>
              <w:spacing w:after="0" w:line="240" w:lineRule="auto"/>
              <w:rPr>
                <w:rFonts w:cs="Arial"/>
              </w:rPr>
            </w:pPr>
          </w:p>
        </w:tc>
      </w:tr>
      <w:tr w:rsidR="00A635E8" w14:paraId="0C6F7545" w14:textId="77777777" w:rsidTr="6B69899F">
        <w:trPr>
          <w:trHeight w:val="3588"/>
        </w:trPr>
        <w:tc>
          <w:tcPr>
            <w:tcW w:w="147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ED51E" w14:textId="2AF292E3" w:rsidR="00A635E8" w:rsidRDefault="00A635E8">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87C99" w14:textId="69A4CE2B" w:rsidR="00A635E8" w:rsidRDefault="00A635E8" w:rsidP="001A1079">
            <w:pPr>
              <w:suppressAutoHyphens w:val="0"/>
              <w:spacing w:after="0" w:line="240" w:lineRule="auto"/>
            </w:pPr>
            <w:r>
              <w:rPr>
                <w:rFonts w:cs="Arial"/>
              </w:rPr>
              <w:t>Lack of access to remote learning during school lockdown period from 20 March 2020 to 3</w:t>
            </w:r>
            <w:r>
              <w:rPr>
                <w:rFonts w:cs="Arial"/>
                <w:vertAlign w:val="superscript"/>
              </w:rPr>
              <w:t>rd</w:t>
            </w:r>
            <w:r>
              <w:rPr>
                <w:rFonts w:cs="Arial"/>
              </w:rPr>
              <w:t xml:space="preserve"> September 2020.</w:t>
            </w:r>
          </w:p>
          <w:p w14:paraId="23417B08" w14:textId="77777777" w:rsidR="00A635E8" w:rsidRDefault="00A635E8" w:rsidP="001A1079">
            <w:pPr>
              <w:suppressAutoHyphens w:val="0"/>
              <w:spacing w:after="0" w:line="240" w:lineRule="auto"/>
              <w:rPr>
                <w:rFonts w:cs="Arial"/>
              </w:rPr>
            </w:pPr>
            <w:r>
              <w:rPr>
                <w:rFonts w:cs="Arial"/>
              </w:rPr>
              <w:t>Despite a programme of remote learning being in place as well as additional devices being allocated to children most in need, the engagement with the remote learning was sporadic. Children who did engage were the least disadvantaged, from more affluent or professional families.</w:t>
            </w:r>
          </w:p>
          <w:p w14:paraId="23C363BB" w14:textId="19D5D5BA" w:rsidR="00A635E8" w:rsidRDefault="00A635E8" w:rsidP="001A1079">
            <w:pPr>
              <w:suppressAutoHyphens w:val="0"/>
              <w:spacing w:after="0" w:line="240" w:lineRule="auto"/>
              <w:rPr>
                <w:rFonts w:cs="Arial"/>
              </w:rPr>
            </w:pPr>
            <w:r>
              <w:rPr>
                <w:rFonts w:cs="Arial"/>
              </w:rPr>
              <w:t xml:space="preserve">Some children chose to complete ‘easier’ tasks rather than challenge themselves. </w:t>
            </w:r>
          </w:p>
          <w:p w14:paraId="4F026E8B" w14:textId="3B74FD6A" w:rsidR="00A635E8" w:rsidRDefault="00A635E8" w:rsidP="001A1079">
            <w:pPr>
              <w:suppressAutoHyphens w:val="0"/>
              <w:spacing w:after="0" w:line="240" w:lineRule="auto"/>
              <w:rPr>
                <w:rFonts w:cs="Arial"/>
              </w:rPr>
            </w:pPr>
            <w:r>
              <w:rPr>
                <w:rFonts w:cs="Arial"/>
              </w:rPr>
              <w:t>The technological skills of some parents were low, meaning that they struggled to support their children with online learning.</w:t>
            </w:r>
          </w:p>
          <w:p w14:paraId="122A91DE" w14:textId="77777777" w:rsidR="00A635E8" w:rsidRDefault="00A635E8" w:rsidP="001A1079">
            <w:pPr>
              <w:suppressAutoHyphens w:val="0"/>
              <w:spacing w:after="0" w:line="240" w:lineRule="auto"/>
              <w:rPr>
                <w:rFonts w:cs="Arial"/>
              </w:rPr>
            </w:pPr>
          </w:p>
          <w:p w14:paraId="0442A98F" w14:textId="3DDDC404" w:rsidR="00A635E8" w:rsidRDefault="4F0F3B97" w:rsidP="001A1079">
            <w:pPr>
              <w:spacing w:after="0" w:line="240" w:lineRule="auto"/>
              <w:rPr>
                <w:rFonts w:cs="Arial"/>
              </w:rPr>
            </w:pPr>
            <w:r w:rsidRPr="6B69899F">
              <w:rPr>
                <w:rFonts w:cs="Arial"/>
              </w:rPr>
              <w:t xml:space="preserve">Consequently, the gap between some of our disadvantaged learners and their peers has widened. </w:t>
            </w:r>
            <w:r w:rsidR="311984F9" w:rsidRPr="6B69899F">
              <w:rPr>
                <w:rFonts w:cs="Arial"/>
              </w:rPr>
              <w:t xml:space="preserve">School data shows this, which is consistent with national data. </w:t>
            </w:r>
          </w:p>
        </w:tc>
      </w:tr>
      <w:tr w:rsidR="005B7A17" w14:paraId="117ED9ED" w14:textId="77777777" w:rsidTr="6B69899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DE7D2" w14:textId="6DF3B139" w:rsidR="005B7A17" w:rsidRDefault="00A635E8">
            <w:pPr>
              <w:pStyle w:val="TableRow"/>
              <w:rPr>
                <w:sz w:val="22"/>
                <w:szCs w:val="22"/>
              </w:rPr>
            </w:pPr>
            <w:r>
              <w:rPr>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A322E7" w14:textId="047C51D9" w:rsidR="005B7A17" w:rsidRDefault="005B7A17" w:rsidP="001A1079">
            <w:pPr>
              <w:suppressAutoHyphens w:val="0"/>
              <w:spacing w:after="0" w:line="240" w:lineRule="auto"/>
              <w:rPr>
                <w:rFonts w:cs="Arial"/>
              </w:rPr>
            </w:pPr>
            <w:r>
              <w:rPr>
                <w:rFonts w:cs="Arial"/>
              </w:rPr>
              <w:t>Lower than the national average attendance for disadvantaged and vulnerable children</w:t>
            </w:r>
            <w:r w:rsidR="00A635E8">
              <w:rPr>
                <w:rFonts w:cs="Arial"/>
              </w:rPr>
              <w: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00E66558" w14:paraId="2A7D5503"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040B9D71" w:rsidR="00E66558" w:rsidRDefault="009D71E8">
            <w:pPr>
              <w:pStyle w:val="TableHeader"/>
              <w:jc w:val="left"/>
            </w:pPr>
            <w:r>
              <w:t>Success criteria</w:t>
            </w:r>
            <w:r w:rsidR="00C15C7F">
              <w:t>/ Desired Impact</w:t>
            </w:r>
          </w:p>
        </w:tc>
      </w:tr>
      <w:tr w:rsidR="00E66558" w14:paraId="2A7D5506"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44D478" w14:textId="68C4FAF0" w:rsidR="00E66558" w:rsidRPr="001A1079" w:rsidRDefault="001A1079">
            <w:pPr>
              <w:pStyle w:val="TableRow"/>
              <w:rPr>
                <w:rFonts w:cs="Calibri"/>
                <w:b/>
                <w:bCs/>
                <w:sz w:val="22"/>
                <w:szCs w:val="22"/>
              </w:rPr>
            </w:pPr>
            <w:r w:rsidRPr="001A1079">
              <w:rPr>
                <w:rFonts w:cs="Calibri"/>
                <w:b/>
                <w:bCs/>
                <w:sz w:val="22"/>
                <w:szCs w:val="22"/>
              </w:rPr>
              <w:t>Progress in Reading</w:t>
            </w:r>
            <w:r w:rsidR="00CC4946">
              <w:rPr>
                <w:rFonts w:cs="Calibri"/>
                <w:b/>
                <w:bCs/>
                <w:sz w:val="22"/>
                <w:szCs w:val="22"/>
              </w:rPr>
              <w:t>- all children make good progress in line with their peers nationally</w:t>
            </w:r>
          </w:p>
          <w:p w14:paraId="2A7D5504" w14:textId="34883A1C" w:rsidR="001A1079" w:rsidRDefault="001A1079">
            <w:pPr>
              <w:pStyle w:val="TableRow"/>
            </w:pP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4EBA8" w14:textId="77777777" w:rsidR="00E66558" w:rsidRPr="00B55A7F" w:rsidRDefault="004A3D94">
            <w:pPr>
              <w:pStyle w:val="TableRowCentered"/>
              <w:jc w:val="left"/>
              <w:rPr>
                <w:sz w:val="22"/>
                <w:szCs w:val="22"/>
              </w:rPr>
            </w:pPr>
            <w:r w:rsidRPr="00B55A7F">
              <w:rPr>
                <w:sz w:val="22"/>
                <w:szCs w:val="22"/>
              </w:rPr>
              <w:t>Achieve national average progress scores in KS2 Reading (0)</w:t>
            </w:r>
          </w:p>
          <w:p w14:paraId="2A7D5505" w14:textId="68C17B39" w:rsidR="00CC4946" w:rsidRPr="00D02B64" w:rsidRDefault="00CC4946">
            <w:pPr>
              <w:pStyle w:val="TableRowCentered"/>
              <w:jc w:val="left"/>
              <w:rPr>
                <w:sz w:val="20"/>
              </w:rPr>
            </w:pPr>
            <w:r w:rsidRPr="00B55A7F">
              <w:rPr>
                <w:rFonts w:cs="Arial"/>
                <w:sz w:val="22"/>
                <w:szCs w:val="22"/>
              </w:rPr>
              <w:t xml:space="preserve">Level of attainment for pupils eligible for PP is closer aligned to </w:t>
            </w:r>
            <w:proofErr w:type="gramStart"/>
            <w:r w:rsidRPr="00B55A7F">
              <w:rPr>
                <w:rFonts w:cs="Arial"/>
                <w:sz w:val="22"/>
                <w:szCs w:val="22"/>
              </w:rPr>
              <w:t>non PP</w:t>
            </w:r>
            <w:proofErr w:type="gramEnd"/>
            <w:r w:rsidRPr="00B55A7F">
              <w:rPr>
                <w:rFonts w:cs="Arial"/>
                <w:sz w:val="22"/>
                <w:szCs w:val="22"/>
              </w:rPr>
              <w:t xml:space="preserve"> pupils.  Progress is at least good for all groups of pupils.</w:t>
            </w:r>
          </w:p>
        </w:tc>
      </w:tr>
      <w:tr w:rsidR="00E66558" w14:paraId="2A7D5509"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23602" w14:textId="77777777" w:rsidR="00CC4946" w:rsidRPr="001A1079" w:rsidRDefault="001A1079" w:rsidP="00CC4946">
            <w:pPr>
              <w:pStyle w:val="TableRow"/>
              <w:rPr>
                <w:rFonts w:cs="Calibri"/>
                <w:b/>
                <w:bCs/>
                <w:sz w:val="22"/>
                <w:szCs w:val="22"/>
              </w:rPr>
            </w:pPr>
            <w:r w:rsidRPr="004A3D94">
              <w:rPr>
                <w:rFonts w:cs="Calibri"/>
                <w:b/>
                <w:bCs/>
                <w:sz w:val="22"/>
                <w:szCs w:val="22"/>
              </w:rPr>
              <w:t>Progress in Writing</w:t>
            </w:r>
            <w:r w:rsidR="00CC4946">
              <w:rPr>
                <w:rFonts w:cs="Calibri"/>
                <w:b/>
                <w:bCs/>
                <w:sz w:val="22"/>
                <w:szCs w:val="22"/>
              </w:rPr>
              <w:t>- all children make good progress in line with their peers nationally</w:t>
            </w:r>
          </w:p>
          <w:p w14:paraId="56766E63" w14:textId="1F6A6144" w:rsidR="00E66558" w:rsidRPr="004A3D94" w:rsidRDefault="00E66558">
            <w:pPr>
              <w:pStyle w:val="TableRow"/>
              <w:rPr>
                <w:rFonts w:cs="Calibri"/>
                <w:b/>
                <w:bCs/>
                <w:sz w:val="22"/>
                <w:szCs w:val="22"/>
              </w:rPr>
            </w:pPr>
          </w:p>
          <w:p w14:paraId="2A7D5507" w14:textId="3D08F295" w:rsidR="001A1079" w:rsidRDefault="001A1079">
            <w:pPr>
              <w:pStyle w:val="TableRow"/>
              <w:rPr>
                <w:sz w:val="22"/>
                <w:szCs w:val="22"/>
              </w:rPr>
            </w:pP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4F6FE" w14:textId="77777777" w:rsidR="00E66558" w:rsidRPr="00B55A7F" w:rsidRDefault="004A3D94">
            <w:pPr>
              <w:pStyle w:val="TableRowCentered"/>
              <w:jc w:val="left"/>
              <w:rPr>
                <w:sz w:val="22"/>
                <w:szCs w:val="22"/>
              </w:rPr>
            </w:pPr>
            <w:r w:rsidRPr="00B55A7F">
              <w:rPr>
                <w:sz w:val="22"/>
                <w:szCs w:val="22"/>
              </w:rPr>
              <w:t>Achieve national average progress scores in KS2 Writing (0)</w:t>
            </w:r>
          </w:p>
          <w:p w14:paraId="2A7D5508" w14:textId="55A464A9" w:rsidR="00CC4946" w:rsidRPr="00D02B64" w:rsidRDefault="00CC4946">
            <w:pPr>
              <w:pStyle w:val="TableRowCentered"/>
              <w:jc w:val="left"/>
              <w:rPr>
                <w:sz w:val="20"/>
              </w:rPr>
            </w:pPr>
            <w:r w:rsidRPr="00B55A7F">
              <w:rPr>
                <w:rFonts w:cs="Arial"/>
                <w:sz w:val="22"/>
                <w:szCs w:val="22"/>
              </w:rPr>
              <w:t xml:space="preserve">Level of attainment for pupils eligible for PP is closer aligned to </w:t>
            </w:r>
            <w:proofErr w:type="gramStart"/>
            <w:r w:rsidRPr="00B55A7F">
              <w:rPr>
                <w:rFonts w:cs="Arial"/>
                <w:sz w:val="22"/>
                <w:szCs w:val="22"/>
              </w:rPr>
              <w:t>non PP</w:t>
            </w:r>
            <w:proofErr w:type="gramEnd"/>
            <w:r w:rsidRPr="00B55A7F">
              <w:rPr>
                <w:rFonts w:cs="Arial"/>
                <w:sz w:val="22"/>
                <w:szCs w:val="22"/>
              </w:rPr>
              <w:t xml:space="preserve"> pupils.  Progress is at least good for all groups of pupils.</w:t>
            </w:r>
          </w:p>
        </w:tc>
      </w:tr>
      <w:tr w:rsidR="00E66558" w14:paraId="2A7D550C"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CE9F2" w14:textId="77777777" w:rsidR="00CC4946" w:rsidRPr="001A1079" w:rsidRDefault="004A3D94" w:rsidP="00CC4946">
            <w:pPr>
              <w:pStyle w:val="TableRow"/>
              <w:rPr>
                <w:rFonts w:cs="Calibri"/>
                <w:b/>
                <w:bCs/>
                <w:sz w:val="22"/>
                <w:szCs w:val="22"/>
              </w:rPr>
            </w:pPr>
            <w:r w:rsidRPr="004A3D94">
              <w:rPr>
                <w:rFonts w:cs="Calibri"/>
                <w:b/>
                <w:bCs/>
                <w:sz w:val="22"/>
                <w:szCs w:val="22"/>
              </w:rPr>
              <w:t>Progress in Mathematics</w:t>
            </w:r>
            <w:r w:rsidR="00CC4946">
              <w:rPr>
                <w:rFonts w:cs="Calibri"/>
                <w:b/>
                <w:bCs/>
                <w:sz w:val="22"/>
                <w:szCs w:val="22"/>
              </w:rPr>
              <w:t>- all children make good progress in line with their peers nationally</w:t>
            </w:r>
          </w:p>
          <w:p w14:paraId="2A7D550A" w14:textId="11E88D99" w:rsidR="00E66558" w:rsidRPr="004A3D94" w:rsidRDefault="00E66558">
            <w:pPr>
              <w:pStyle w:val="TableRow"/>
              <w:rPr>
                <w:b/>
                <w:bCs/>
                <w:sz w:val="22"/>
                <w:szCs w:val="22"/>
              </w:rPr>
            </w:pP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1E7E5" w14:textId="77777777" w:rsidR="00E66558" w:rsidRPr="00B55A7F" w:rsidRDefault="004A3D94">
            <w:pPr>
              <w:pStyle w:val="TableRowCentered"/>
              <w:jc w:val="left"/>
              <w:rPr>
                <w:sz w:val="22"/>
                <w:szCs w:val="22"/>
              </w:rPr>
            </w:pPr>
            <w:r w:rsidRPr="00B55A7F">
              <w:rPr>
                <w:sz w:val="22"/>
                <w:szCs w:val="22"/>
              </w:rPr>
              <w:t>Achieve average KS2 Mathematics progress score</w:t>
            </w:r>
          </w:p>
          <w:p w14:paraId="2A7D550B" w14:textId="57BA3D38" w:rsidR="00CC4946" w:rsidRPr="00D02B64" w:rsidRDefault="00CC4946">
            <w:pPr>
              <w:pStyle w:val="TableRowCentered"/>
              <w:jc w:val="left"/>
              <w:rPr>
                <w:sz w:val="20"/>
              </w:rPr>
            </w:pPr>
            <w:r w:rsidRPr="00B55A7F">
              <w:rPr>
                <w:rFonts w:cs="Arial"/>
                <w:sz w:val="22"/>
                <w:szCs w:val="22"/>
              </w:rPr>
              <w:t xml:space="preserve">Level of attainment for pupils eligible for PP is closer aligned to </w:t>
            </w:r>
            <w:proofErr w:type="gramStart"/>
            <w:r w:rsidRPr="00B55A7F">
              <w:rPr>
                <w:rFonts w:cs="Arial"/>
                <w:sz w:val="22"/>
                <w:szCs w:val="22"/>
              </w:rPr>
              <w:t>non PP</w:t>
            </w:r>
            <w:proofErr w:type="gramEnd"/>
            <w:r w:rsidRPr="00B55A7F">
              <w:rPr>
                <w:rFonts w:cs="Arial"/>
                <w:sz w:val="22"/>
                <w:szCs w:val="22"/>
              </w:rPr>
              <w:t xml:space="preserve"> pupils.  Progress is at least good for all groups of pupils.</w:t>
            </w:r>
          </w:p>
        </w:tc>
      </w:tr>
      <w:tr w:rsidR="00E66558" w14:paraId="2A7D550F"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073BC" w14:textId="77777777" w:rsidR="004A3D94" w:rsidRPr="004A3D94" w:rsidRDefault="004A3D94">
            <w:pPr>
              <w:pStyle w:val="TableRow"/>
              <w:rPr>
                <w:b/>
                <w:bCs/>
                <w:sz w:val="22"/>
                <w:szCs w:val="22"/>
              </w:rPr>
            </w:pPr>
            <w:r w:rsidRPr="004A3D94">
              <w:rPr>
                <w:b/>
                <w:bCs/>
                <w:sz w:val="22"/>
                <w:szCs w:val="22"/>
              </w:rPr>
              <w:t xml:space="preserve">Phonics- </w:t>
            </w:r>
          </w:p>
          <w:p w14:paraId="2A7D550D" w14:textId="35D251F6" w:rsidR="00E66558" w:rsidRPr="00B55A7F" w:rsidRDefault="004A3D94">
            <w:pPr>
              <w:pStyle w:val="TableRow"/>
              <w:rPr>
                <w:b/>
                <w:bCs/>
                <w:sz w:val="22"/>
                <w:szCs w:val="22"/>
              </w:rPr>
            </w:pPr>
            <w:r w:rsidRPr="00B55A7F">
              <w:rPr>
                <w:b/>
                <w:bCs/>
                <w:sz w:val="22"/>
                <w:szCs w:val="22"/>
              </w:rPr>
              <w:t>To deliver a consistent, high quality SSP that ensures accurate word reading</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60F6" w14:textId="77777777" w:rsidR="00E66558" w:rsidRPr="00B55A7F" w:rsidRDefault="004A3D94">
            <w:pPr>
              <w:pStyle w:val="TableRowCentered"/>
              <w:jc w:val="left"/>
              <w:rPr>
                <w:sz w:val="22"/>
                <w:szCs w:val="22"/>
              </w:rPr>
            </w:pPr>
            <w:r w:rsidRPr="00B55A7F">
              <w:rPr>
                <w:sz w:val="22"/>
                <w:szCs w:val="22"/>
              </w:rPr>
              <w:t>All children can decode successfully by the end of Year 1, with 80%+ passing the screening check at year 1.</w:t>
            </w:r>
          </w:p>
          <w:p w14:paraId="2A7D550E" w14:textId="6C4F9734" w:rsidR="00CC4946" w:rsidRPr="00D02B64" w:rsidRDefault="00CC4946">
            <w:pPr>
              <w:pStyle w:val="TableRowCentered"/>
              <w:jc w:val="left"/>
              <w:rPr>
                <w:sz w:val="20"/>
              </w:rPr>
            </w:pPr>
            <w:r w:rsidRPr="00B55A7F">
              <w:rPr>
                <w:rFonts w:cs="Arial"/>
                <w:sz w:val="22"/>
                <w:szCs w:val="22"/>
              </w:rPr>
              <w:t xml:space="preserve">Level of attainment for pupils eligible for PP is closer aligned to </w:t>
            </w:r>
            <w:proofErr w:type="gramStart"/>
            <w:r w:rsidRPr="00B55A7F">
              <w:rPr>
                <w:rFonts w:cs="Arial"/>
                <w:sz w:val="22"/>
                <w:szCs w:val="22"/>
              </w:rPr>
              <w:t>non PP</w:t>
            </w:r>
            <w:proofErr w:type="gramEnd"/>
            <w:r w:rsidRPr="00B55A7F">
              <w:rPr>
                <w:rFonts w:cs="Arial"/>
                <w:sz w:val="22"/>
                <w:szCs w:val="22"/>
              </w:rPr>
              <w:t xml:space="preserve"> pupils.  Progress is at least good for all groups of pupils.</w:t>
            </w:r>
          </w:p>
        </w:tc>
      </w:tr>
      <w:tr w:rsidR="004A3D94" w14:paraId="2345A0A9"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22B46" w14:textId="24AB9196" w:rsidR="004A3D94" w:rsidRDefault="00B55A7F" w:rsidP="00D02B64">
            <w:pPr>
              <w:pStyle w:val="TableRow"/>
              <w:ind w:left="0"/>
              <w:rPr>
                <w:sz w:val="22"/>
                <w:szCs w:val="22"/>
              </w:rPr>
            </w:pPr>
            <w:r w:rsidRPr="00B55A7F">
              <w:rPr>
                <w:b/>
                <w:bCs/>
                <w:sz w:val="22"/>
                <w:szCs w:val="22"/>
              </w:rPr>
              <w:t>Reading-</w:t>
            </w:r>
            <w:r w:rsidR="004A3D94">
              <w:rPr>
                <w:sz w:val="22"/>
                <w:szCs w:val="22"/>
              </w:rPr>
              <w:t>To identify the lowest 20% of pupils in reading and provide timely intervention to accelerate their progress</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F9097C" w14:textId="6CCC84FB" w:rsidR="00D02B64" w:rsidRPr="00B55A7F" w:rsidRDefault="00B55A7F">
            <w:pPr>
              <w:pStyle w:val="TableRowCentered"/>
              <w:jc w:val="left"/>
              <w:rPr>
                <w:sz w:val="22"/>
                <w:szCs w:val="22"/>
              </w:rPr>
            </w:pPr>
            <w:r w:rsidRPr="00B55A7F">
              <w:rPr>
                <w:sz w:val="22"/>
                <w:szCs w:val="22"/>
              </w:rPr>
              <w:t>Accelerated p</w:t>
            </w:r>
            <w:r w:rsidR="00D02B64" w:rsidRPr="00B55A7F">
              <w:rPr>
                <w:sz w:val="22"/>
                <w:szCs w:val="22"/>
              </w:rPr>
              <w:t>rogress for the lowest 20% will be evident in reading.</w:t>
            </w:r>
          </w:p>
          <w:p w14:paraId="1B59FCF5" w14:textId="32E0DEE7" w:rsidR="004A3D94" w:rsidRPr="00D02B64" w:rsidRDefault="7C0764D0" w:rsidP="6B69899F">
            <w:pPr>
              <w:pStyle w:val="TableRowCentered"/>
              <w:jc w:val="left"/>
              <w:rPr>
                <w:sz w:val="20"/>
                <w:highlight w:val="cyan"/>
              </w:rPr>
            </w:pPr>
            <w:r w:rsidRPr="6B69899F">
              <w:rPr>
                <w:sz w:val="22"/>
                <w:szCs w:val="22"/>
              </w:rPr>
              <w:t>The attainment gap in reading between the lowest 20% and the highest 80% will narrow/close</w:t>
            </w:r>
            <w:r w:rsidRPr="6B69899F">
              <w:rPr>
                <w:sz w:val="20"/>
              </w:rPr>
              <w:t xml:space="preserve">. </w:t>
            </w:r>
          </w:p>
          <w:p w14:paraId="6D52F9CA" w14:textId="0F166B00" w:rsidR="004A3D94" w:rsidRPr="00D02B64" w:rsidRDefault="14FFD2AE" w:rsidP="6B69899F">
            <w:pPr>
              <w:pStyle w:val="TableRowCentered"/>
              <w:jc w:val="left"/>
              <w:rPr>
                <w:sz w:val="22"/>
                <w:szCs w:val="22"/>
              </w:rPr>
            </w:pPr>
            <w:r w:rsidRPr="6B69899F">
              <w:rPr>
                <w:sz w:val="22"/>
                <w:szCs w:val="22"/>
              </w:rPr>
              <w:t>Progress measures for the lowest 20% will show they are closing.</w:t>
            </w:r>
          </w:p>
        </w:tc>
      </w:tr>
      <w:tr w:rsidR="004A3D94" w14:paraId="1E3CA8BE"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1012CE" w14:textId="2EF24B8C" w:rsidR="00CE193A" w:rsidRPr="00B55A7F" w:rsidRDefault="00B55A7F">
            <w:pPr>
              <w:pStyle w:val="TableRow"/>
              <w:rPr>
                <w:b/>
                <w:bCs/>
              </w:rPr>
            </w:pPr>
            <w:r w:rsidRPr="00B55A7F">
              <w:rPr>
                <w:b/>
                <w:bCs/>
              </w:rPr>
              <w:t>To p</w:t>
            </w:r>
            <w:r w:rsidR="00CE193A" w:rsidRPr="00B55A7F">
              <w:rPr>
                <w:b/>
                <w:bCs/>
              </w:rPr>
              <w:t>romot</w:t>
            </w:r>
            <w:r w:rsidRPr="00B55A7F">
              <w:rPr>
                <w:b/>
                <w:bCs/>
              </w:rPr>
              <w:t>e</w:t>
            </w:r>
            <w:r w:rsidR="00CE193A" w:rsidRPr="00B55A7F">
              <w:rPr>
                <w:b/>
                <w:bCs/>
              </w:rPr>
              <w:t xml:space="preserve"> both physical and mental health.</w:t>
            </w:r>
          </w:p>
          <w:p w14:paraId="2AE51579" w14:textId="77777777" w:rsidR="00B55A7F" w:rsidRPr="00B55A7F" w:rsidRDefault="00B55A7F" w:rsidP="00B55A7F">
            <w:pPr>
              <w:pStyle w:val="TableRowCentered"/>
              <w:numPr>
                <w:ilvl w:val="0"/>
                <w:numId w:val="18"/>
              </w:numPr>
              <w:jc w:val="left"/>
              <w:rPr>
                <w:sz w:val="22"/>
                <w:szCs w:val="22"/>
              </w:rPr>
            </w:pPr>
            <w:r w:rsidRPr="00B55A7F">
              <w:rPr>
                <w:sz w:val="22"/>
                <w:szCs w:val="22"/>
              </w:rPr>
              <w:t>Public Health data shows that obesity levels of children in Reception and Year 6 has increased</w:t>
            </w:r>
          </w:p>
          <w:p w14:paraId="7D52FCCD" w14:textId="77777777" w:rsidR="00CE193A" w:rsidRDefault="00CE193A">
            <w:pPr>
              <w:pStyle w:val="TableRow"/>
              <w:rPr>
                <w:b/>
                <w:bCs/>
              </w:rPr>
            </w:pPr>
          </w:p>
          <w:p w14:paraId="68D2A7C8" w14:textId="47AE1B1D" w:rsidR="004A3D94" w:rsidRPr="004A3D94" w:rsidRDefault="004A3D94">
            <w:pPr>
              <w:pStyle w:val="TableRow"/>
              <w:rPr>
                <w:b/>
                <w:bCs/>
                <w:sz w:val="22"/>
                <w:szCs w:val="22"/>
              </w:rPr>
            </w:pPr>
            <w:r w:rsidRPr="004A3D94">
              <w:rPr>
                <w:b/>
                <w:bCs/>
                <w:sz w:val="22"/>
                <w:szCs w:val="22"/>
              </w:rPr>
              <w:t>SEMH</w:t>
            </w:r>
          </w:p>
          <w:p w14:paraId="42FF8A4B" w14:textId="43115216" w:rsidR="004A3D94" w:rsidRDefault="004A3D94">
            <w:pPr>
              <w:pStyle w:val="TableRow"/>
            </w:pPr>
            <w:r>
              <w:t xml:space="preserve">Provide a programme of pastoral and SEMH </w:t>
            </w:r>
            <w:r w:rsidR="00B55A7F">
              <w:t xml:space="preserve">and wellbeing </w:t>
            </w:r>
            <w:r>
              <w:t>support for vulnerable pupils</w:t>
            </w:r>
          </w:p>
          <w:p w14:paraId="3DA64AD9" w14:textId="77777777" w:rsidR="00CE193A" w:rsidRDefault="00CE193A">
            <w:pPr>
              <w:pStyle w:val="TableRow"/>
            </w:pPr>
          </w:p>
          <w:p w14:paraId="4DF2B5C1" w14:textId="4F5A77F4" w:rsidR="00CE193A" w:rsidRDefault="00CE193A">
            <w:pPr>
              <w:pStyle w:val="TableRow"/>
              <w:rPr>
                <w:sz w:val="22"/>
                <w:szCs w:val="22"/>
              </w:rPr>
            </w:pP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4FF69A" w14:textId="6CAD36A1" w:rsidR="003877F9" w:rsidRPr="00B55A7F" w:rsidRDefault="00CE193A" w:rsidP="003877F9">
            <w:pPr>
              <w:pStyle w:val="TableRowCentered"/>
              <w:numPr>
                <w:ilvl w:val="0"/>
                <w:numId w:val="18"/>
              </w:numPr>
              <w:jc w:val="left"/>
              <w:rPr>
                <w:sz w:val="22"/>
                <w:szCs w:val="22"/>
              </w:rPr>
            </w:pPr>
            <w:r w:rsidRPr="00B55A7F">
              <w:rPr>
                <w:sz w:val="22"/>
                <w:szCs w:val="22"/>
              </w:rPr>
              <w:t>Improved b</w:t>
            </w:r>
            <w:r w:rsidR="00D02B64" w:rsidRPr="00B55A7F">
              <w:rPr>
                <w:sz w:val="22"/>
                <w:szCs w:val="22"/>
              </w:rPr>
              <w:t>ehaviour</w:t>
            </w:r>
            <w:r w:rsidRPr="00B55A7F">
              <w:rPr>
                <w:sz w:val="22"/>
                <w:szCs w:val="22"/>
              </w:rPr>
              <w:t>s for learning</w:t>
            </w:r>
            <w:r w:rsidR="00D02B64" w:rsidRPr="00B55A7F">
              <w:rPr>
                <w:sz w:val="22"/>
                <w:szCs w:val="22"/>
              </w:rPr>
              <w:t xml:space="preserve"> in school </w:t>
            </w:r>
            <w:r w:rsidR="003877F9" w:rsidRPr="00B55A7F">
              <w:rPr>
                <w:sz w:val="22"/>
                <w:szCs w:val="22"/>
              </w:rPr>
              <w:t>will improve</w:t>
            </w:r>
            <w:r w:rsidRPr="00B55A7F">
              <w:rPr>
                <w:sz w:val="22"/>
                <w:szCs w:val="22"/>
              </w:rPr>
              <w:t>. Children will have developed their skills in perseverance, self-</w:t>
            </w:r>
            <w:proofErr w:type="gramStart"/>
            <w:r w:rsidRPr="00B55A7F">
              <w:rPr>
                <w:sz w:val="22"/>
                <w:szCs w:val="22"/>
              </w:rPr>
              <w:t>motivation</w:t>
            </w:r>
            <w:proofErr w:type="gramEnd"/>
            <w:r w:rsidRPr="00B55A7F">
              <w:rPr>
                <w:sz w:val="22"/>
                <w:szCs w:val="22"/>
              </w:rPr>
              <w:t xml:space="preserve"> and confidence. </w:t>
            </w:r>
          </w:p>
          <w:p w14:paraId="5F5B008F" w14:textId="77777777" w:rsidR="003877F9" w:rsidRPr="00B55A7F" w:rsidRDefault="003877F9" w:rsidP="003877F9">
            <w:pPr>
              <w:pStyle w:val="TableRowCentered"/>
              <w:numPr>
                <w:ilvl w:val="0"/>
                <w:numId w:val="18"/>
              </w:numPr>
              <w:jc w:val="left"/>
              <w:rPr>
                <w:sz w:val="22"/>
                <w:szCs w:val="22"/>
              </w:rPr>
            </w:pPr>
            <w:r w:rsidRPr="00B55A7F">
              <w:rPr>
                <w:sz w:val="22"/>
                <w:szCs w:val="22"/>
              </w:rPr>
              <w:t xml:space="preserve">Reduction in learning difficulties to arise as children’s ability to cope with school routines and relationships improves. </w:t>
            </w:r>
          </w:p>
          <w:p w14:paraId="61ED4D07" w14:textId="51BF11B9" w:rsidR="003877F9" w:rsidRPr="00B55A7F" w:rsidRDefault="003877F9" w:rsidP="003877F9">
            <w:pPr>
              <w:pStyle w:val="TableRowCentered"/>
              <w:numPr>
                <w:ilvl w:val="0"/>
                <w:numId w:val="18"/>
              </w:numPr>
              <w:jc w:val="left"/>
              <w:rPr>
                <w:sz w:val="22"/>
                <w:szCs w:val="22"/>
              </w:rPr>
            </w:pPr>
            <w:r w:rsidRPr="00B55A7F">
              <w:rPr>
                <w:sz w:val="22"/>
                <w:szCs w:val="22"/>
              </w:rPr>
              <w:t>Improved relationships provide the channel for many different types of learning to occur. They provide the feelings of safety, success, esteem, belonging, confidence and understanding that children with SEMH needs require.</w:t>
            </w:r>
          </w:p>
          <w:p w14:paraId="7A3A2CAE" w14:textId="378CBE92" w:rsidR="00D02B64" w:rsidRPr="00B55A7F" w:rsidRDefault="00D02B64" w:rsidP="00D02B64">
            <w:pPr>
              <w:pStyle w:val="TableRowCentered"/>
              <w:numPr>
                <w:ilvl w:val="0"/>
                <w:numId w:val="18"/>
              </w:numPr>
              <w:jc w:val="left"/>
              <w:rPr>
                <w:sz w:val="22"/>
                <w:szCs w:val="22"/>
              </w:rPr>
            </w:pPr>
            <w:r w:rsidRPr="00B55A7F">
              <w:rPr>
                <w:sz w:val="22"/>
                <w:szCs w:val="22"/>
              </w:rPr>
              <w:t>Children with a healthy diet have improved life chances</w:t>
            </w:r>
            <w:r w:rsidR="00B55A7F" w:rsidRPr="00B55A7F">
              <w:rPr>
                <w:sz w:val="22"/>
                <w:szCs w:val="22"/>
              </w:rPr>
              <w:t xml:space="preserve"> and less chance of developing early diseases such as diabetes, heart disease</w:t>
            </w:r>
          </w:p>
          <w:p w14:paraId="23DD45FF" w14:textId="77777777" w:rsidR="00D02B64" w:rsidRPr="00B55A7F" w:rsidRDefault="00D02B64" w:rsidP="00D02B64">
            <w:pPr>
              <w:pStyle w:val="TableRowCentered"/>
              <w:numPr>
                <w:ilvl w:val="0"/>
                <w:numId w:val="18"/>
              </w:numPr>
              <w:jc w:val="left"/>
              <w:rPr>
                <w:sz w:val="22"/>
                <w:szCs w:val="22"/>
              </w:rPr>
            </w:pPr>
            <w:r w:rsidRPr="00B55A7F">
              <w:rPr>
                <w:sz w:val="22"/>
                <w:szCs w:val="22"/>
              </w:rPr>
              <w:t>Tackle hunger, children eating regularly through the day to enable good attitudes and focus on learning</w:t>
            </w:r>
          </w:p>
          <w:p w14:paraId="0B90D6BD" w14:textId="64CF009C" w:rsidR="00CE193A" w:rsidRDefault="00CE193A" w:rsidP="00D02B64">
            <w:pPr>
              <w:pStyle w:val="TableRowCentered"/>
              <w:numPr>
                <w:ilvl w:val="0"/>
                <w:numId w:val="18"/>
              </w:numPr>
              <w:jc w:val="left"/>
              <w:rPr>
                <w:sz w:val="22"/>
                <w:szCs w:val="22"/>
              </w:rPr>
            </w:pPr>
            <w:r w:rsidRPr="00B55A7F">
              <w:rPr>
                <w:sz w:val="22"/>
                <w:szCs w:val="22"/>
              </w:rPr>
              <w:t xml:space="preserve">Effective nurture and sensory provision. </w:t>
            </w:r>
          </w:p>
          <w:p w14:paraId="74573E1B" w14:textId="394F9CCB" w:rsidR="00B55A7F" w:rsidRPr="00B55A7F" w:rsidRDefault="00B55A7F" w:rsidP="00D02B64">
            <w:pPr>
              <w:pStyle w:val="TableRowCentered"/>
              <w:numPr>
                <w:ilvl w:val="0"/>
                <w:numId w:val="18"/>
              </w:numPr>
              <w:jc w:val="left"/>
              <w:rPr>
                <w:sz w:val="22"/>
                <w:szCs w:val="22"/>
              </w:rPr>
            </w:pPr>
            <w:r>
              <w:rPr>
                <w:sz w:val="22"/>
                <w:szCs w:val="22"/>
              </w:rPr>
              <w:t xml:space="preserve">Children have access to mental health support, pastoral team, </w:t>
            </w:r>
            <w:proofErr w:type="gramStart"/>
            <w:r>
              <w:rPr>
                <w:sz w:val="22"/>
                <w:szCs w:val="22"/>
              </w:rPr>
              <w:t>counselling</w:t>
            </w:r>
            <w:proofErr w:type="gramEnd"/>
            <w:r>
              <w:rPr>
                <w:sz w:val="22"/>
                <w:szCs w:val="22"/>
              </w:rPr>
              <w:t xml:space="preserve"> and therapies</w:t>
            </w:r>
          </w:p>
          <w:p w14:paraId="73339DE1" w14:textId="725B92CF" w:rsidR="00CE193A" w:rsidRPr="00D02B64" w:rsidRDefault="00CE193A" w:rsidP="00D02B64">
            <w:pPr>
              <w:pStyle w:val="TableRowCentered"/>
              <w:numPr>
                <w:ilvl w:val="0"/>
                <w:numId w:val="18"/>
              </w:numPr>
              <w:jc w:val="left"/>
              <w:rPr>
                <w:sz w:val="20"/>
              </w:rPr>
            </w:pPr>
            <w:r w:rsidRPr="00B55A7F">
              <w:rPr>
                <w:sz w:val="22"/>
                <w:szCs w:val="22"/>
              </w:rPr>
              <w:t>Effective programme of sports and activities that offer wider opportunities than the curriculum.</w:t>
            </w:r>
            <w:r>
              <w:rPr>
                <w:sz w:val="20"/>
              </w:rPr>
              <w:t xml:space="preserve">  </w:t>
            </w:r>
          </w:p>
        </w:tc>
      </w:tr>
      <w:tr w:rsidR="004A3D94" w14:paraId="38B57C09"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036AB6" w14:textId="32FFFDD8" w:rsidR="004A3D94" w:rsidRPr="00B55A7F" w:rsidRDefault="004A3D94">
            <w:pPr>
              <w:pStyle w:val="TableRow"/>
              <w:rPr>
                <w:b/>
                <w:bCs/>
                <w:sz w:val="22"/>
                <w:szCs w:val="22"/>
              </w:rPr>
            </w:pPr>
            <w:r w:rsidRPr="00B55A7F">
              <w:rPr>
                <w:rFonts w:cs="Calibri"/>
                <w:b/>
                <w:bCs/>
                <w:sz w:val="22"/>
                <w:szCs w:val="22"/>
              </w:rPr>
              <w:t xml:space="preserve">To continue with an enriched </w:t>
            </w:r>
            <w:proofErr w:type="gramStart"/>
            <w:r w:rsidRPr="00B55A7F">
              <w:rPr>
                <w:rFonts w:cs="Calibri"/>
                <w:b/>
                <w:bCs/>
                <w:sz w:val="22"/>
                <w:szCs w:val="22"/>
              </w:rPr>
              <w:t>curriculum</w:t>
            </w:r>
            <w:proofErr w:type="gramEnd"/>
            <w:r w:rsidRPr="00B55A7F">
              <w:rPr>
                <w:rFonts w:cs="Calibri"/>
                <w:b/>
                <w:bCs/>
                <w:sz w:val="22"/>
                <w:szCs w:val="22"/>
              </w:rPr>
              <w:t xml:space="preserve"> offer that provides wider opportunities beyond the curriculum  </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21CCAA" w14:textId="06220E3D" w:rsidR="004A3D94" w:rsidRPr="00B55A7F" w:rsidRDefault="004A3D94">
            <w:pPr>
              <w:pStyle w:val="TableRowCentered"/>
              <w:jc w:val="left"/>
              <w:rPr>
                <w:sz w:val="22"/>
                <w:szCs w:val="22"/>
              </w:rPr>
            </w:pPr>
            <w:r w:rsidRPr="00B55A7F">
              <w:rPr>
                <w:sz w:val="22"/>
                <w:szCs w:val="22"/>
              </w:rPr>
              <w:t xml:space="preserve">Children have a wide range of experiences to support their learning and are memorable enhance their </w:t>
            </w:r>
            <w:proofErr w:type="gramStart"/>
            <w:r w:rsidRPr="00B55A7F">
              <w:rPr>
                <w:sz w:val="22"/>
                <w:szCs w:val="22"/>
              </w:rPr>
              <w:t>long term</w:t>
            </w:r>
            <w:proofErr w:type="gramEnd"/>
            <w:r w:rsidRPr="00B55A7F">
              <w:rPr>
                <w:sz w:val="22"/>
                <w:szCs w:val="22"/>
              </w:rPr>
              <w:t xml:space="preserve"> knowledge </w:t>
            </w:r>
            <w:proofErr w:type="spellStart"/>
            <w:r w:rsidR="00A35B71" w:rsidRPr="00B55A7F">
              <w:rPr>
                <w:sz w:val="22"/>
                <w:szCs w:val="22"/>
              </w:rPr>
              <w:t>eg</w:t>
            </w:r>
            <w:proofErr w:type="spellEnd"/>
            <w:r w:rsidR="00A35B71" w:rsidRPr="00B55A7F">
              <w:rPr>
                <w:sz w:val="22"/>
                <w:szCs w:val="22"/>
              </w:rPr>
              <w:t xml:space="preserve"> through </w:t>
            </w:r>
            <w:proofErr w:type="spellStart"/>
            <w:r w:rsidR="00B55A7F">
              <w:rPr>
                <w:sz w:val="22"/>
                <w:szCs w:val="22"/>
              </w:rPr>
              <w:t>C</w:t>
            </w:r>
            <w:r w:rsidR="00A35B71" w:rsidRPr="00B55A7F">
              <w:rPr>
                <w:sz w:val="22"/>
                <w:szCs w:val="22"/>
              </w:rPr>
              <w:t>ultrED</w:t>
            </w:r>
            <w:proofErr w:type="spellEnd"/>
            <w:r w:rsidR="00A35B71" w:rsidRPr="00B55A7F">
              <w:rPr>
                <w:sz w:val="22"/>
                <w:szCs w:val="22"/>
              </w:rPr>
              <w:t xml:space="preserve">, Music, </w:t>
            </w:r>
            <w:r w:rsidR="00B55A7F">
              <w:rPr>
                <w:sz w:val="22"/>
                <w:szCs w:val="22"/>
              </w:rPr>
              <w:t xml:space="preserve">arts participation, </w:t>
            </w:r>
            <w:r w:rsidR="00A35B71" w:rsidRPr="00B55A7F">
              <w:rPr>
                <w:sz w:val="22"/>
                <w:szCs w:val="22"/>
              </w:rPr>
              <w:t>sports, trips, visits, access t</w:t>
            </w:r>
            <w:r w:rsidR="00CC4946" w:rsidRPr="00B55A7F">
              <w:rPr>
                <w:sz w:val="22"/>
                <w:szCs w:val="22"/>
              </w:rPr>
              <w:t>o</w:t>
            </w:r>
            <w:r w:rsidR="00A35B71" w:rsidRPr="00B55A7F">
              <w:rPr>
                <w:sz w:val="22"/>
                <w:szCs w:val="22"/>
              </w:rPr>
              <w:t xml:space="preserve"> library resources</w:t>
            </w:r>
            <w:r w:rsidR="00B55A7F">
              <w:rPr>
                <w:sz w:val="22"/>
                <w:szCs w:val="22"/>
              </w:rPr>
              <w:t>. Children will have further opportunity to be part of clubs outside of school, enhancing their personal development.</w:t>
            </w:r>
          </w:p>
        </w:tc>
      </w:tr>
      <w:tr w:rsidR="007B3EAE" w14:paraId="00BE06BE" w14:textId="77777777" w:rsidTr="6B69899F">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CDABB" w14:textId="1FDD6DED" w:rsidR="007B3EAE" w:rsidRPr="00B55A7F" w:rsidRDefault="007B3EAE">
            <w:pPr>
              <w:pStyle w:val="TableRow"/>
              <w:rPr>
                <w:rFonts w:cs="Calibri"/>
                <w:b/>
                <w:bCs/>
                <w:sz w:val="22"/>
                <w:szCs w:val="22"/>
              </w:rPr>
            </w:pPr>
            <w:r w:rsidRPr="00B55A7F">
              <w:rPr>
                <w:rFonts w:cs="Calibri"/>
                <w:b/>
                <w:bCs/>
                <w:sz w:val="22"/>
                <w:szCs w:val="22"/>
              </w:rPr>
              <w:t>Improve attendance of PP and SEND and reduce PA</w:t>
            </w:r>
          </w:p>
        </w:tc>
        <w:tc>
          <w:tcPr>
            <w:tcW w:w="5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FEEEF" w14:textId="7815868B" w:rsidR="007B3EAE" w:rsidRPr="00B55A7F" w:rsidRDefault="00CC4946">
            <w:pPr>
              <w:pStyle w:val="TableRowCentered"/>
              <w:jc w:val="left"/>
              <w:rPr>
                <w:sz w:val="22"/>
                <w:szCs w:val="22"/>
              </w:rPr>
            </w:pPr>
            <w:r w:rsidRPr="00B55A7F">
              <w:rPr>
                <w:sz w:val="22"/>
                <w:szCs w:val="22"/>
              </w:rPr>
              <w:t>Children who attend school face to face have a better chance of fulfilling their potential in line with peers.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37A6DFD9" w:rsidR="00E66558" w:rsidRDefault="009D71E8">
      <w:pPr>
        <w:pStyle w:val="Heading2"/>
      </w:pPr>
      <w:r>
        <w:t>Activity in this academic year</w:t>
      </w:r>
      <w:r w:rsidR="00B55A7F">
        <w:t xml:space="preserve"> 202</w:t>
      </w:r>
      <w:r w:rsidR="7F61AF26">
        <w:t>2</w:t>
      </w:r>
      <w:r w:rsidR="00B55A7F">
        <w:t>-2</w:t>
      </w:r>
      <w:r w:rsidR="380CF5C4">
        <w:t>3</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932E12" w:rsidR="00E66558" w:rsidRDefault="009D71E8">
      <w:r>
        <w:t>Budgeted cost</w:t>
      </w:r>
      <w:r w:rsidRPr="00713105">
        <w:t>: £</w:t>
      </w:r>
      <w:r w:rsidR="000D4520">
        <w:t>8</w:t>
      </w:r>
      <w:r w:rsidR="00713105" w:rsidRPr="00713105">
        <w:t>6,400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38293A4" w:rsidR="00CE193A" w:rsidRPr="00B55A7F" w:rsidRDefault="00CE193A" w:rsidP="00CE193A">
            <w:pPr>
              <w:pStyle w:val="TableRowCentered"/>
              <w:jc w:val="left"/>
              <w:rPr>
                <w:sz w:val="22"/>
              </w:rPr>
            </w:pPr>
            <w:r w:rsidRPr="00B55A7F">
              <w:rPr>
                <w:sz w:val="22"/>
              </w:rPr>
              <w:t xml:space="preserve">Whole school CPD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B4CAAD1" w:rsidR="001A502C" w:rsidRPr="00B55A7F" w:rsidRDefault="00CE193A" w:rsidP="00CE193A">
            <w:pPr>
              <w:pStyle w:val="TableRowCentered"/>
              <w:ind w:left="0"/>
              <w:jc w:val="left"/>
              <w:rPr>
                <w:sz w:val="22"/>
              </w:rPr>
            </w:pPr>
            <w:r w:rsidRPr="00B55A7F">
              <w:rPr>
                <w:sz w:val="22"/>
              </w:rPr>
              <w:t xml:space="preserve">Buy into high quality CPD </w:t>
            </w:r>
            <w:proofErr w:type="spellStart"/>
            <w:r w:rsidRPr="00B55A7F">
              <w:rPr>
                <w:sz w:val="22"/>
              </w:rPr>
              <w:t>e.g</w:t>
            </w:r>
            <w:proofErr w:type="spellEnd"/>
            <w:r w:rsidRPr="00B55A7F">
              <w:rPr>
                <w:sz w:val="22"/>
              </w:rPr>
              <w:t xml:space="preserve">: Little </w:t>
            </w:r>
            <w:proofErr w:type="spellStart"/>
            <w:r w:rsidRPr="00B55A7F">
              <w:rPr>
                <w:sz w:val="22"/>
              </w:rPr>
              <w:t>Wandle</w:t>
            </w:r>
            <w:proofErr w:type="spellEnd"/>
            <w:r w:rsidRPr="00B55A7F">
              <w:rPr>
                <w:sz w:val="22"/>
              </w:rPr>
              <w:t xml:space="preserve"> letters and sound; NWLP CPD programme; </w:t>
            </w:r>
            <w:r w:rsidR="00713105">
              <w:rPr>
                <w:sz w:val="22"/>
              </w:rPr>
              <w:t xml:space="preserve">National College CPD, </w:t>
            </w:r>
            <w:r w:rsidRPr="00B55A7F">
              <w:rPr>
                <w:sz w:val="22"/>
              </w:rPr>
              <w:t>PSHE Association, Historical Association, Geographical Association; Culture-Ed Enrichment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13F437" w:rsidR="00CE193A" w:rsidRPr="00B55A7F" w:rsidRDefault="00A35B71">
            <w:pPr>
              <w:pStyle w:val="TableRowCentered"/>
              <w:jc w:val="left"/>
              <w:rPr>
                <w:sz w:val="22"/>
              </w:rPr>
            </w:pPr>
            <w:r w:rsidRPr="00B55A7F">
              <w:rPr>
                <w:sz w:val="22"/>
              </w:rPr>
              <w:t>1,2,3,4,5,6,7,</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3FA2" w14:textId="77777777" w:rsidR="00E66558" w:rsidRDefault="00D70F67">
            <w:pPr>
              <w:pStyle w:val="TableRow"/>
              <w:rPr>
                <w:iCs/>
                <w:sz w:val="22"/>
              </w:rPr>
            </w:pPr>
            <w:r w:rsidRPr="00B55A7F">
              <w:rPr>
                <w:iCs/>
                <w:sz w:val="22"/>
              </w:rPr>
              <w:t xml:space="preserve">Recruitment of additional staff to support with intervention and </w:t>
            </w:r>
            <w:r w:rsidR="00C15C7F" w:rsidRPr="00B55A7F">
              <w:rPr>
                <w:iCs/>
                <w:sz w:val="22"/>
              </w:rPr>
              <w:t xml:space="preserve">to support </w:t>
            </w:r>
            <w:r w:rsidRPr="00B55A7F">
              <w:rPr>
                <w:iCs/>
                <w:sz w:val="22"/>
              </w:rPr>
              <w:t>the lowest 20%</w:t>
            </w:r>
            <w:r w:rsidR="00C15C7F" w:rsidRPr="00B55A7F">
              <w:rPr>
                <w:iCs/>
                <w:sz w:val="22"/>
              </w:rPr>
              <w:t xml:space="preserve"> with the class teacher.</w:t>
            </w:r>
          </w:p>
          <w:p w14:paraId="2A7D551E" w14:textId="248F5172" w:rsidR="00713105" w:rsidRPr="00B55A7F" w:rsidRDefault="00713105">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50D9" w14:textId="19523F4D" w:rsidR="003877F9" w:rsidRPr="00B55A7F" w:rsidRDefault="003877F9" w:rsidP="003877F9">
            <w:pPr>
              <w:pStyle w:val="TableRowCentered"/>
              <w:jc w:val="left"/>
              <w:rPr>
                <w:sz w:val="22"/>
                <w:szCs w:val="22"/>
              </w:rPr>
            </w:pPr>
            <w:r w:rsidRPr="00B55A7F">
              <w:rPr>
                <w:sz w:val="22"/>
                <w:szCs w:val="22"/>
              </w:rPr>
              <w:t xml:space="preserve">Intervention to ensure that the lowest 20% of pupils ‘catch up’ after the Covid-19 Pandemic. </w:t>
            </w:r>
          </w:p>
          <w:p w14:paraId="2A7D551F" w14:textId="59148C46" w:rsidR="00E66558" w:rsidRPr="00B55A7F" w:rsidRDefault="00A27FA6" w:rsidP="00A27FA6">
            <w:pPr>
              <w:rPr>
                <w:rFonts w:cs="Arial"/>
                <w:sz w:val="22"/>
                <w:szCs w:val="22"/>
              </w:rPr>
            </w:pPr>
            <w:r w:rsidRPr="00B55A7F">
              <w:rPr>
                <w:rFonts w:cs="Arial"/>
                <w:sz w:val="22"/>
                <w:szCs w:val="22"/>
              </w:rPr>
              <w:t xml:space="preserve">Employ </w:t>
            </w:r>
            <w:r w:rsidR="00713105">
              <w:rPr>
                <w:rFonts w:cs="Arial"/>
                <w:sz w:val="22"/>
                <w:szCs w:val="22"/>
              </w:rPr>
              <w:t>1</w:t>
            </w:r>
            <w:r w:rsidRPr="00B55A7F">
              <w:rPr>
                <w:rFonts w:cs="Arial"/>
                <w:sz w:val="22"/>
                <w:szCs w:val="22"/>
              </w:rPr>
              <w:t xml:space="preserve"> x 0.6 </w:t>
            </w:r>
            <w:r w:rsidR="00713105">
              <w:rPr>
                <w:rFonts w:cs="Arial"/>
                <w:sz w:val="22"/>
                <w:szCs w:val="22"/>
              </w:rPr>
              <w:t xml:space="preserve">and 1x 0.8 </w:t>
            </w:r>
            <w:r w:rsidRPr="00B55A7F">
              <w:rPr>
                <w:rFonts w:cs="Arial"/>
                <w:sz w:val="22"/>
                <w:szCs w:val="22"/>
              </w:rPr>
              <w:t>FTE additional teacher</w:t>
            </w:r>
            <w:r w:rsidR="002F5451" w:rsidRPr="00B55A7F">
              <w:rPr>
                <w:rFonts w:cs="Arial"/>
                <w:sz w:val="22"/>
                <w:szCs w:val="22"/>
              </w:rPr>
              <w:t>s</w:t>
            </w:r>
            <w:r w:rsidRPr="00B55A7F">
              <w:rPr>
                <w:rFonts w:cs="Arial"/>
                <w:sz w:val="22"/>
                <w:szCs w:val="22"/>
              </w:rPr>
              <w:t xml:space="preserve"> to support bespoke interventions in Phonics, English and Maths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BD21" w14:textId="77777777" w:rsidR="00E66558" w:rsidRPr="00B55A7F" w:rsidRDefault="00A35B71">
            <w:pPr>
              <w:pStyle w:val="TableRowCentered"/>
              <w:jc w:val="left"/>
              <w:rPr>
                <w:sz w:val="22"/>
                <w:szCs w:val="22"/>
              </w:rPr>
            </w:pPr>
            <w:r w:rsidRPr="00B55A7F">
              <w:rPr>
                <w:sz w:val="22"/>
                <w:szCs w:val="22"/>
              </w:rPr>
              <w:t>6</w:t>
            </w:r>
          </w:p>
          <w:p w14:paraId="2A7D5520" w14:textId="6ADD5DF9" w:rsidR="00A35B71" w:rsidRPr="00B55A7F" w:rsidRDefault="00A35B71">
            <w:pPr>
              <w:pStyle w:val="TableRowCentered"/>
              <w:jc w:val="left"/>
              <w:rPr>
                <w:sz w:val="22"/>
                <w:szCs w:val="22"/>
              </w:rPr>
            </w:pPr>
            <w:r w:rsidRPr="00B55A7F">
              <w:rPr>
                <w:sz w:val="22"/>
                <w:szCs w:val="22"/>
              </w:rPr>
              <w:t>7</w:t>
            </w:r>
          </w:p>
        </w:tc>
      </w:tr>
      <w:tr w:rsidR="00D70F67" w14:paraId="78175FC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E7AA" w14:textId="574202BE" w:rsidR="00D70F67" w:rsidRPr="00D70F67" w:rsidRDefault="00D70F67">
            <w:pPr>
              <w:pStyle w:val="TableRow"/>
              <w:rPr>
                <w:iCs/>
                <w:sz w:val="22"/>
              </w:rPr>
            </w:pPr>
            <w:r>
              <w:rPr>
                <w:iCs/>
                <w:sz w:val="22"/>
              </w:rPr>
              <w:t xml:space="preserve">In house small group tuition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51EE" w14:textId="07A80C66" w:rsidR="003877F9" w:rsidRPr="00B55A7F" w:rsidRDefault="00CE193A" w:rsidP="00B55A7F">
            <w:pPr>
              <w:pStyle w:val="NoSpacing"/>
            </w:pPr>
            <w:r w:rsidRPr="00B55A7F">
              <w:t xml:space="preserve">The most disadvantaged children to make accelerated progress in reading, writing and maths.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E3E4" w14:textId="16FEFBF6" w:rsidR="00D70F67" w:rsidRPr="00B55A7F" w:rsidRDefault="00A27FA6">
            <w:pPr>
              <w:pStyle w:val="TableRowCentered"/>
              <w:jc w:val="left"/>
              <w:rPr>
                <w:sz w:val="22"/>
              </w:rPr>
            </w:pPr>
            <w:r w:rsidRPr="00B55A7F">
              <w:rPr>
                <w:sz w:val="22"/>
              </w:rPr>
              <w:t>1,2,3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7A377A3" w:rsidR="00E66558" w:rsidRDefault="009D71E8">
      <w:r>
        <w:t xml:space="preserve">Budgeted cost:  </w:t>
      </w:r>
      <w:r w:rsidR="008832C1">
        <w:t>£40,</w:t>
      </w:r>
      <w:r w:rsidR="000D4520">
        <w:t>028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AE778" w14:textId="76A1AD57" w:rsidR="00E66558" w:rsidRDefault="00D70F67">
            <w:pPr>
              <w:pStyle w:val="TableRow"/>
            </w:pPr>
            <w:r>
              <w:t xml:space="preserve">Reading support for all year </w:t>
            </w:r>
            <w:proofErr w:type="gramStart"/>
            <w:r>
              <w:t>groups ,</w:t>
            </w:r>
            <w:proofErr w:type="gramEnd"/>
            <w:r>
              <w:t xml:space="preserve"> Rec- ~Y6</w:t>
            </w:r>
            <w:r w:rsidR="001A36DB">
              <w:t xml:space="preserve">, including the purchase of full scheme of </w:t>
            </w:r>
            <w:r w:rsidR="00BA348C">
              <w:t xml:space="preserve">additional </w:t>
            </w:r>
            <w:r w:rsidR="001A36DB">
              <w:t xml:space="preserve">decodable books </w:t>
            </w:r>
            <w:r w:rsidR="00BA348C">
              <w:t xml:space="preserve">and Little </w:t>
            </w:r>
            <w:proofErr w:type="spellStart"/>
            <w:r w:rsidR="00BA348C">
              <w:t>Wandle</w:t>
            </w:r>
            <w:proofErr w:type="spellEnd"/>
            <w:r w:rsidR="00BA348C">
              <w:t xml:space="preserve"> resources </w:t>
            </w:r>
            <w:r w:rsidR="001A36DB">
              <w:t>(£</w:t>
            </w:r>
            <w:r w:rsidR="00713105">
              <w:t>3</w:t>
            </w:r>
            <w:r w:rsidR="001A36DB">
              <w:t>000)</w:t>
            </w:r>
          </w:p>
          <w:p w14:paraId="79261459" w14:textId="77777777" w:rsidR="00BA348C" w:rsidRDefault="00BA348C">
            <w:pPr>
              <w:pStyle w:val="TableRow"/>
            </w:pPr>
            <w:r>
              <w:t>Salford Reading Test</w:t>
            </w:r>
          </w:p>
          <w:p w14:paraId="2A7D5529" w14:textId="13569C2D" w:rsidR="00BA348C" w:rsidRDefault="00BA348C">
            <w:pPr>
              <w:pStyle w:val="TableRow"/>
            </w:pPr>
            <w:r>
              <w:t>(£160)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5D73" w14:textId="1AFC29F4" w:rsidR="00E66558" w:rsidRPr="00DD7C07" w:rsidRDefault="003877F9" w:rsidP="00CE193A">
            <w:pPr>
              <w:pStyle w:val="TableRowCentered"/>
              <w:jc w:val="left"/>
              <w:rPr>
                <w:sz w:val="22"/>
                <w:szCs w:val="22"/>
              </w:rPr>
            </w:pPr>
            <w:r w:rsidRPr="00B55A7F">
              <w:rPr>
                <w:sz w:val="22"/>
                <w:szCs w:val="22"/>
              </w:rPr>
              <w:t xml:space="preserve">In-house assessment data shows that children’s progress </w:t>
            </w:r>
            <w:r w:rsidRPr="00DD7C07">
              <w:rPr>
                <w:sz w:val="22"/>
                <w:szCs w:val="22"/>
              </w:rPr>
              <w:t xml:space="preserve">and attainment in reading </w:t>
            </w:r>
            <w:r w:rsidR="001A502C" w:rsidRPr="00DD7C07">
              <w:rPr>
                <w:sz w:val="22"/>
                <w:szCs w:val="22"/>
              </w:rPr>
              <w:t>has suffered due to the Covid-19 pandemic</w:t>
            </w:r>
            <w:r w:rsidR="00B55A7F" w:rsidRPr="00DD7C07">
              <w:rPr>
                <w:sz w:val="22"/>
                <w:szCs w:val="22"/>
              </w:rPr>
              <w:t>.</w:t>
            </w:r>
          </w:p>
          <w:p w14:paraId="14837728" w14:textId="77777777" w:rsidR="00CE193A" w:rsidRPr="00DD7C07" w:rsidRDefault="00CE193A" w:rsidP="00CE193A">
            <w:pPr>
              <w:pStyle w:val="TableRowCentered"/>
              <w:jc w:val="left"/>
              <w:rPr>
                <w:sz w:val="22"/>
                <w:szCs w:val="22"/>
              </w:rPr>
            </w:pPr>
            <w:r w:rsidRPr="00DD7C07">
              <w:rPr>
                <w:sz w:val="22"/>
                <w:szCs w:val="22"/>
              </w:rPr>
              <w:t>Whole school approach to the teaching of phonics and reading.</w:t>
            </w:r>
          </w:p>
          <w:p w14:paraId="5EAA095F" w14:textId="77777777" w:rsidR="00CE193A" w:rsidRPr="00DD7C07" w:rsidRDefault="00CE193A" w:rsidP="00CE193A">
            <w:pPr>
              <w:pStyle w:val="TableRowCentered"/>
              <w:jc w:val="left"/>
              <w:rPr>
                <w:sz w:val="22"/>
                <w:szCs w:val="22"/>
              </w:rPr>
            </w:pPr>
            <w:r w:rsidRPr="00DD7C07">
              <w:rPr>
                <w:sz w:val="22"/>
                <w:szCs w:val="22"/>
              </w:rPr>
              <w:t>New statutory guidance for the teaching of phonics.</w:t>
            </w:r>
          </w:p>
          <w:p w14:paraId="05CD8CAD" w14:textId="4DFF9A7B" w:rsidR="00872566" w:rsidRPr="00DD7C07" w:rsidRDefault="00872566" w:rsidP="00CE193A">
            <w:pPr>
              <w:pStyle w:val="TableRowCentered"/>
              <w:jc w:val="left"/>
              <w:rPr>
                <w:sz w:val="22"/>
                <w:szCs w:val="22"/>
              </w:rPr>
            </w:pPr>
            <w:r w:rsidRPr="00DD7C07">
              <w:rPr>
                <w:sz w:val="22"/>
                <w:szCs w:val="22"/>
              </w:rPr>
              <w:t>EEF research</w:t>
            </w:r>
            <w:r w:rsidR="00B55A7F" w:rsidRPr="00DD7C07">
              <w:rPr>
                <w:sz w:val="22"/>
                <w:szCs w:val="22"/>
              </w:rPr>
              <w:t xml:space="preserve"> outcomes.</w:t>
            </w:r>
          </w:p>
          <w:p w14:paraId="399A6A57" w14:textId="0DD921D3" w:rsidR="00A27FA6" w:rsidRDefault="00A27FA6" w:rsidP="00B55A7F">
            <w:pPr>
              <w:pStyle w:val="NoSpacing"/>
              <w:rPr>
                <w:lang w:val="en-US"/>
              </w:rPr>
            </w:pPr>
            <w:r w:rsidRPr="00DD7C07">
              <w:rPr>
                <w:sz w:val="22"/>
                <w:szCs w:val="22"/>
              </w:rPr>
              <w:t xml:space="preserve">Many different evidence sources, </w:t>
            </w:r>
            <w:proofErr w:type="gramStart"/>
            <w:r w:rsidRPr="00DD7C07">
              <w:rPr>
                <w:sz w:val="22"/>
                <w:szCs w:val="22"/>
              </w:rPr>
              <w:t>e.g.</w:t>
            </w:r>
            <w:proofErr w:type="gramEnd"/>
            <w:r w:rsidRPr="00DD7C07">
              <w:rPr>
                <w:sz w:val="22"/>
                <w:szCs w:val="22"/>
              </w:rPr>
              <w:t xml:space="preserve"> EEF Toolkit suggest </w:t>
            </w:r>
            <w:r w:rsidRPr="00DD7C07">
              <w:rPr>
                <w:color w:val="000000" w:themeColor="text1"/>
                <w:sz w:val="22"/>
                <w:szCs w:val="22"/>
                <w:lang w:val="en-US"/>
              </w:rPr>
              <w:t>Phonics</w:t>
            </w:r>
            <w:r w:rsidRPr="00B55A7F">
              <w:rPr>
                <w:color w:val="000000" w:themeColor="text1"/>
                <w:lang w:val="en-US"/>
              </w:rPr>
              <w:t xml:space="preserve"> approaches have consistently found to be effective in supporting younger readers to master the basics of reading and that </w:t>
            </w:r>
            <w:r w:rsidRPr="00B55A7F">
              <w:rPr>
                <w:lang w:val="en-US"/>
              </w:rPr>
              <w:t>that expertise is a key component of successful teaching of early reading.</w:t>
            </w:r>
          </w:p>
          <w:p w14:paraId="5DF358B8" w14:textId="77777777" w:rsidR="00B55A7F" w:rsidRPr="00B55A7F" w:rsidRDefault="00B55A7F" w:rsidP="00B55A7F">
            <w:pPr>
              <w:pStyle w:val="NoSpacing"/>
              <w:rPr>
                <w:sz w:val="20"/>
                <w:szCs w:val="20"/>
                <w:lang w:val="en-US"/>
              </w:rPr>
            </w:pPr>
          </w:p>
          <w:p w14:paraId="3842D00D" w14:textId="77777777" w:rsidR="00A27FA6" w:rsidRPr="00B55A7F" w:rsidRDefault="00A27FA6" w:rsidP="00B55A7F">
            <w:pPr>
              <w:pStyle w:val="NoSpacing"/>
            </w:pPr>
            <w:r w:rsidRPr="00B55A7F">
              <w:t>School data demonstrates rapid progress for identified pupils</w:t>
            </w:r>
          </w:p>
          <w:p w14:paraId="52374D54" w14:textId="44042875" w:rsidR="00A27FA6" w:rsidRPr="00B55A7F" w:rsidRDefault="00A27FA6" w:rsidP="00B55A7F">
            <w:pPr>
              <w:pStyle w:val="NoSpacing"/>
            </w:pPr>
            <w:r w:rsidRPr="00B55A7F">
              <w:t>KS1 data shows that PP children (without additional needs) have performed as well as, if not better that NPP</w:t>
            </w:r>
            <w:r w:rsidR="00DD7C07">
              <w:t>.</w:t>
            </w:r>
          </w:p>
          <w:p w14:paraId="2A7D552A" w14:textId="428BBC8F" w:rsidR="00A27FA6" w:rsidRPr="00B55A7F" w:rsidRDefault="00A27FA6" w:rsidP="00CE193A">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EBC83B0" w:rsidR="00E66558" w:rsidRDefault="00A27FA6">
            <w:pPr>
              <w:pStyle w:val="TableRowCentered"/>
              <w:jc w:val="left"/>
              <w:rPr>
                <w:sz w:val="22"/>
              </w:rPr>
            </w:pPr>
            <w:r>
              <w:rPr>
                <w:sz w:val="22"/>
              </w:rPr>
              <w:t>1,2,3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32B5" w14:textId="77777777" w:rsidR="00E66558" w:rsidRPr="00DD7C07" w:rsidRDefault="00467C55">
            <w:pPr>
              <w:pStyle w:val="TableRow"/>
              <w:rPr>
                <w:rFonts w:cs="Arial"/>
                <w:bCs/>
                <w:sz w:val="22"/>
                <w:szCs w:val="22"/>
              </w:rPr>
            </w:pPr>
            <w:r w:rsidRPr="00DD7C07">
              <w:rPr>
                <w:rFonts w:cs="Arial"/>
                <w:bCs/>
                <w:sz w:val="22"/>
                <w:szCs w:val="22"/>
              </w:rPr>
              <w:t>All children in EYFS with language and communication difficulties are identified early and supported well.</w:t>
            </w:r>
          </w:p>
          <w:p w14:paraId="5DE4F8EC" w14:textId="5A076A92" w:rsidR="00DD7C07" w:rsidRPr="00BA348C" w:rsidRDefault="00467C55" w:rsidP="00BA348C">
            <w:pPr>
              <w:rPr>
                <w:iCs/>
                <w:sz w:val="22"/>
              </w:rPr>
            </w:pPr>
            <w:r w:rsidRPr="00DD7C07">
              <w:rPr>
                <w:rFonts w:cs="Arial"/>
                <w:sz w:val="22"/>
                <w:szCs w:val="22"/>
              </w:rPr>
              <w:t>Additional level 2 TA trained in NELI, PECS to provide bespoke speech and language interventio</w:t>
            </w:r>
            <w:r w:rsidR="00BA348C">
              <w:rPr>
                <w:rFonts w:cs="Arial"/>
                <w:sz w:val="22"/>
                <w:szCs w:val="22"/>
              </w:rPr>
              <w:t xml:space="preserve">ns </w:t>
            </w:r>
            <w:r w:rsidR="00BA348C" w:rsidRPr="00BA348C">
              <w:rPr>
                <w:iCs/>
                <w:sz w:val="22"/>
              </w:rPr>
              <w:t>(£11,500)</w:t>
            </w:r>
          </w:p>
          <w:p w14:paraId="5A0BA637" w14:textId="77777777" w:rsidR="00DD7C07" w:rsidRDefault="00DD7C07">
            <w:pPr>
              <w:pStyle w:val="TableRow"/>
              <w:rPr>
                <w:iCs/>
                <w:sz w:val="22"/>
              </w:rPr>
            </w:pPr>
            <w:r w:rsidRPr="00DD7C07">
              <w:rPr>
                <w:iCs/>
                <w:sz w:val="22"/>
              </w:rPr>
              <w:t>Purchase of external resource ‘Chatty Therapy’ where necessary.</w:t>
            </w:r>
            <w:r>
              <w:rPr>
                <w:iCs/>
                <w:sz w:val="22"/>
              </w:rPr>
              <w:t xml:space="preserve"> </w:t>
            </w:r>
          </w:p>
          <w:p w14:paraId="7CF203E8" w14:textId="77777777" w:rsidR="00DD7C07" w:rsidRDefault="00DD7C07">
            <w:pPr>
              <w:pStyle w:val="TableRow"/>
              <w:rPr>
                <w:iCs/>
                <w:sz w:val="22"/>
              </w:rPr>
            </w:pPr>
            <w:r>
              <w:rPr>
                <w:iCs/>
                <w:sz w:val="22"/>
              </w:rPr>
              <w:t>£</w:t>
            </w:r>
            <w:r w:rsidR="00BA348C">
              <w:rPr>
                <w:iCs/>
                <w:sz w:val="22"/>
              </w:rPr>
              <w:t>1000</w:t>
            </w:r>
            <w:r>
              <w:rPr>
                <w:iCs/>
                <w:sz w:val="22"/>
              </w:rPr>
              <w:t xml:space="preserve"> </w:t>
            </w:r>
          </w:p>
          <w:p w14:paraId="178A81D3" w14:textId="77777777" w:rsidR="000D4520" w:rsidRDefault="000D4520">
            <w:pPr>
              <w:pStyle w:val="TableRow"/>
              <w:rPr>
                <w:iCs/>
                <w:sz w:val="22"/>
              </w:rPr>
            </w:pPr>
          </w:p>
          <w:p w14:paraId="2A7D552D" w14:textId="76107037" w:rsidR="000D4520" w:rsidRPr="00DD7C07" w:rsidRDefault="000D4520">
            <w:pPr>
              <w:pStyle w:val="TableRow"/>
              <w:rPr>
                <w:iCs/>
                <w:sz w:val="22"/>
              </w:rPr>
            </w:pPr>
            <w:r>
              <w:rPr>
                <w:iCs/>
                <w:sz w:val="22"/>
              </w:rPr>
              <w:t>Tapestry Software to record children’s learning journey across Early Years.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5C9C" w14:textId="77777777" w:rsidR="00467C55" w:rsidRPr="00DD7C07" w:rsidRDefault="00467C55" w:rsidP="00DD7C07">
            <w:pPr>
              <w:pStyle w:val="NoSpacing"/>
              <w:rPr>
                <w:sz w:val="22"/>
                <w:szCs w:val="22"/>
              </w:rPr>
            </w:pPr>
            <w:r w:rsidRPr="00DD7C07">
              <w:rPr>
                <w:sz w:val="22"/>
                <w:szCs w:val="22"/>
              </w:rPr>
              <w:t>These programmes are nationally recognised as improving early language and communication skills.</w:t>
            </w:r>
          </w:p>
          <w:p w14:paraId="787540DD" w14:textId="77777777" w:rsidR="00DD7C07" w:rsidRPr="00DD7C07" w:rsidRDefault="00467C55" w:rsidP="00DD7C07">
            <w:pPr>
              <w:pStyle w:val="NoSpacing"/>
              <w:rPr>
                <w:sz w:val="22"/>
                <w:szCs w:val="22"/>
              </w:rPr>
            </w:pPr>
            <w:r w:rsidRPr="00DD7C07">
              <w:rPr>
                <w:sz w:val="22"/>
                <w:szCs w:val="22"/>
              </w:rPr>
              <w:t>EEF supporting children’s literacy in EYFS and KS1 research supports improving children’s early language skills as the first step.</w:t>
            </w:r>
          </w:p>
          <w:p w14:paraId="37A972E6" w14:textId="77777777" w:rsidR="00DD7C07" w:rsidRPr="00DD7C07" w:rsidRDefault="00DD7C07" w:rsidP="00DD7C07">
            <w:pPr>
              <w:pStyle w:val="NoSpacing"/>
              <w:rPr>
                <w:sz w:val="22"/>
                <w:szCs w:val="22"/>
              </w:rPr>
            </w:pPr>
          </w:p>
          <w:p w14:paraId="6E4E3839" w14:textId="7AA9B9AB" w:rsidR="00467C55" w:rsidRPr="00DD7C07" w:rsidRDefault="00467C55" w:rsidP="00DD7C07">
            <w:pPr>
              <w:pStyle w:val="NoSpacing"/>
              <w:rPr>
                <w:sz w:val="22"/>
                <w:szCs w:val="22"/>
              </w:rPr>
            </w:pPr>
            <w:r w:rsidRPr="00DD7C07">
              <w:rPr>
                <w:sz w:val="22"/>
                <w:szCs w:val="22"/>
              </w:rPr>
              <w:t>Narrow the gaps in attainment between boys and girls, boys traditionally enter school with much lower skill than girls in speech and language.</w:t>
            </w:r>
          </w:p>
          <w:p w14:paraId="5C44C656" w14:textId="77777777" w:rsidR="00DD7C07" w:rsidRPr="00DD7C07" w:rsidRDefault="00DD7C07" w:rsidP="00DD7C07">
            <w:pPr>
              <w:pStyle w:val="NoSpacing"/>
              <w:rPr>
                <w:sz w:val="22"/>
                <w:szCs w:val="22"/>
              </w:rPr>
            </w:pPr>
          </w:p>
          <w:p w14:paraId="6BC0AFF4" w14:textId="3C7EFA1E" w:rsidR="00467C55" w:rsidRPr="00DD7C07" w:rsidRDefault="00467C55" w:rsidP="00DD7C07">
            <w:pPr>
              <w:pStyle w:val="NoSpacing"/>
              <w:rPr>
                <w:sz w:val="22"/>
                <w:szCs w:val="22"/>
              </w:rPr>
            </w:pPr>
            <w:r w:rsidRPr="00DD7C07">
              <w:rPr>
                <w:sz w:val="22"/>
                <w:szCs w:val="22"/>
              </w:rPr>
              <w:t>OFSED action- accelerate rate of progress in EYFS (boys),</w:t>
            </w:r>
          </w:p>
          <w:p w14:paraId="2A7D552E" w14:textId="77777777" w:rsidR="00E66558" w:rsidRPr="00DD7C07" w:rsidRDefault="00E66558" w:rsidP="00DD7C07">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114A82A" w:rsidR="00E66558" w:rsidRDefault="00A27FA6">
            <w:pPr>
              <w:pStyle w:val="TableRowCentered"/>
              <w:jc w:val="left"/>
              <w:rPr>
                <w:sz w:val="22"/>
              </w:rPr>
            </w:pPr>
            <w:r>
              <w:rPr>
                <w:sz w:val="22"/>
              </w:rPr>
              <w:t>2</w:t>
            </w:r>
          </w:p>
        </w:tc>
      </w:tr>
      <w:tr w:rsidR="00BA348C" w14:paraId="6E06A3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C983" w14:textId="3383CB0E" w:rsidR="00BA348C" w:rsidRDefault="00DF5D9D" w:rsidP="00DD7C07">
            <w:pPr>
              <w:pStyle w:val="NoSpacing"/>
            </w:pPr>
            <w:r>
              <w:t xml:space="preserve"> Two a</w:t>
            </w:r>
            <w:r w:rsidR="00BA348C">
              <w:t xml:space="preserve">dditional </w:t>
            </w:r>
            <w:r>
              <w:t xml:space="preserve">part time </w:t>
            </w:r>
            <w:r w:rsidR="00BA348C">
              <w:t xml:space="preserve">teachers- </w:t>
            </w:r>
            <w:r>
              <w:t>1x 0.8, 1x 0.6</w:t>
            </w:r>
          </w:p>
          <w:p w14:paraId="6211BA04" w14:textId="2D11B12E" w:rsidR="00713105" w:rsidRDefault="00713105" w:rsidP="00DD7C07">
            <w:pPr>
              <w:pStyle w:val="NoSpacing"/>
            </w:pPr>
            <w:r>
              <w:t>Costs included in teaching and CPD section.</w:t>
            </w:r>
          </w:p>
          <w:p w14:paraId="15C3B8D5" w14:textId="77777777" w:rsidR="00713105" w:rsidRDefault="00713105" w:rsidP="00DD7C07">
            <w:pPr>
              <w:pStyle w:val="NoSpacing"/>
            </w:pPr>
          </w:p>
          <w:p w14:paraId="1357016D" w14:textId="7874668E" w:rsidR="00713105" w:rsidRPr="00DD7C07" w:rsidRDefault="00713105" w:rsidP="00DD7C07">
            <w:pPr>
              <w:pStyle w:val="NoSpacing"/>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D108B" w14:textId="77777777" w:rsidR="00DF5D9D" w:rsidRPr="00DD7C07" w:rsidRDefault="00DF5D9D" w:rsidP="00DF5D9D">
            <w:pPr>
              <w:pStyle w:val="NoSpacing"/>
              <w:rPr>
                <w:sz w:val="22"/>
                <w:szCs w:val="22"/>
              </w:rPr>
            </w:pPr>
            <w:r w:rsidRPr="00DD7C07">
              <w:rPr>
                <w:sz w:val="22"/>
                <w:szCs w:val="22"/>
              </w:rPr>
              <w:t>For all pupils in all year groups who are eligible for pupil premium to make good progress in all subjects including reading, writing, spelling and maths as well as the foundation subjects from their starting points.  This will be measured using internal progress and attainment trackers.</w:t>
            </w:r>
          </w:p>
          <w:p w14:paraId="556081B5" w14:textId="77777777" w:rsidR="00DF5D9D" w:rsidRPr="00DD7C07" w:rsidRDefault="00DF5D9D" w:rsidP="00DF5D9D">
            <w:pPr>
              <w:pStyle w:val="NoSpacing"/>
              <w:rPr>
                <w:sz w:val="22"/>
                <w:szCs w:val="22"/>
              </w:rPr>
            </w:pPr>
            <w:r w:rsidRPr="00DD7C07">
              <w:rPr>
                <w:sz w:val="22"/>
                <w:szCs w:val="22"/>
              </w:rPr>
              <w:t>Published data at the end of KS2 shows negative progress for disadvantaged pupils</w:t>
            </w:r>
          </w:p>
          <w:p w14:paraId="0BDE5BBD" w14:textId="725CD517" w:rsidR="00BA348C" w:rsidRPr="00DD7C07" w:rsidRDefault="00DF5D9D" w:rsidP="00DF5D9D">
            <w:pPr>
              <w:pStyle w:val="NoSpacing"/>
              <w:rPr>
                <w:sz w:val="22"/>
                <w:szCs w:val="22"/>
              </w:rPr>
            </w:pPr>
            <w:r w:rsidRPr="00DD7C07">
              <w:rPr>
                <w:sz w:val="22"/>
                <w:szCs w:val="22"/>
              </w:rPr>
              <w:t>School internal progress data shows positive progress in English and Maths in some year groups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A854" w14:textId="77777777" w:rsidR="00BA348C" w:rsidRDefault="00DF5D9D" w:rsidP="00CC4946">
            <w:pPr>
              <w:pStyle w:val="TableRowCentered"/>
              <w:jc w:val="left"/>
              <w:rPr>
                <w:sz w:val="22"/>
              </w:rPr>
            </w:pPr>
            <w:r>
              <w:rPr>
                <w:sz w:val="22"/>
              </w:rPr>
              <w:t>1</w:t>
            </w:r>
          </w:p>
          <w:p w14:paraId="6C720A6B" w14:textId="0F758911" w:rsidR="00DF5D9D" w:rsidRDefault="00DF5D9D" w:rsidP="00CC4946">
            <w:pPr>
              <w:pStyle w:val="TableRowCentered"/>
              <w:jc w:val="left"/>
              <w:rPr>
                <w:sz w:val="22"/>
              </w:rPr>
            </w:pPr>
            <w:r>
              <w:rPr>
                <w:sz w:val="22"/>
              </w:rPr>
              <w:t>2</w:t>
            </w:r>
          </w:p>
        </w:tc>
      </w:tr>
      <w:tr w:rsidR="00CC4946" w14:paraId="64629A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0935" w14:textId="77777777" w:rsidR="00DD7C07" w:rsidRDefault="00CC4946" w:rsidP="00DD7C07">
            <w:pPr>
              <w:pStyle w:val="NoSpacing"/>
            </w:pPr>
            <w:r w:rsidRPr="00DD7C07">
              <w:t>Additional level 3 and level 2 learning support,</w:t>
            </w:r>
          </w:p>
          <w:p w14:paraId="33DF29D7" w14:textId="77777777" w:rsidR="00DD7C07" w:rsidRDefault="00CC4946" w:rsidP="00DD7C07">
            <w:pPr>
              <w:pStyle w:val="NoSpacing"/>
            </w:pPr>
            <w:r w:rsidRPr="00DD7C07">
              <w:t xml:space="preserve"> employ 1 FTE intervention TA, </w:t>
            </w:r>
          </w:p>
          <w:p w14:paraId="73D48285" w14:textId="074D19B0" w:rsidR="00CC4946" w:rsidRPr="00DD7C07" w:rsidRDefault="00CC4946" w:rsidP="00DD7C07">
            <w:pPr>
              <w:pStyle w:val="NoSpacing"/>
            </w:pPr>
            <w:r w:rsidRPr="00DD7C07">
              <w:t>1 level 2 TA for EYFS,</w:t>
            </w:r>
          </w:p>
          <w:p w14:paraId="4F2D4391" w14:textId="23038C4D" w:rsidR="008832C1" w:rsidRPr="00DD7C07" w:rsidRDefault="008832C1" w:rsidP="00DD7C07">
            <w:pPr>
              <w:pStyle w:val="NoSpacing"/>
            </w:pPr>
            <w:r w:rsidRPr="00DD7C07">
              <w:t xml:space="preserve">£7,528 </w:t>
            </w:r>
            <w:proofErr w:type="gramStart"/>
            <w:r w:rsidRPr="00DD7C07">
              <w:t>and  £</w:t>
            </w:r>
            <w:proofErr w:type="gramEnd"/>
            <w:r w:rsidRPr="00DD7C07">
              <w:t>14,726</w:t>
            </w:r>
          </w:p>
          <w:p w14:paraId="5ECECBFB" w14:textId="77777777" w:rsidR="008832C1" w:rsidRPr="00DD7C07" w:rsidRDefault="008832C1" w:rsidP="00DD7C07">
            <w:pPr>
              <w:pStyle w:val="NoSpacing"/>
            </w:pPr>
          </w:p>
          <w:p w14:paraId="0680F9AC" w14:textId="1354D9BA" w:rsidR="00CC4946" w:rsidRPr="00DF5D9D" w:rsidRDefault="00CC4946" w:rsidP="00DD7C07">
            <w:pPr>
              <w:pStyle w:val="NoSpacing"/>
              <w:rPr>
                <w:sz w:val="22"/>
                <w:szCs w:val="22"/>
              </w:rPr>
            </w:pPr>
            <w:r w:rsidRPr="00DF5D9D">
              <w:rPr>
                <w:sz w:val="22"/>
                <w:szCs w:val="22"/>
              </w:rPr>
              <w:t>Every class has a full time TA support for the full day across the academic year</w:t>
            </w:r>
            <w:r w:rsidR="00DD7C07" w:rsidRPr="00DF5D9D">
              <w:rPr>
                <w:sz w:val="22"/>
                <w:szCs w:val="22"/>
              </w:rPr>
              <w:t>.</w:t>
            </w:r>
          </w:p>
          <w:p w14:paraId="6E2AD82A" w14:textId="77777777" w:rsidR="00CC4946" w:rsidRPr="00467C55" w:rsidRDefault="00CC4946" w:rsidP="00CC4946">
            <w:pPr>
              <w:pStyle w:val="TableRow"/>
              <w:rPr>
                <w:rFonts w:cs="Arial"/>
                <w:bCs/>
                <w:sz w:val="16"/>
                <w:szCs w:val="16"/>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7585" w14:textId="446A72D0" w:rsidR="00CC4946" w:rsidRPr="00DD7C07" w:rsidRDefault="00CC4946" w:rsidP="00DD7C07">
            <w:pPr>
              <w:pStyle w:val="NoSpacing"/>
              <w:rPr>
                <w:sz w:val="22"/>
                <w:szCs w:val="22"/>
              </w:rPr>
            </w:pPr>
            <w:r w:rsidRPr="00DD7C07">
              <w:rPr>
                <w:sz w:val="22"/>
                <w:szCs w:val="22"/>
              </w:rPr>
              <w:t>For all pupils in all year groups who are eligible for pupil premium to make good progress in all subjects including reading, writing, spelling and maths as well as the foundation subjects from their starting points.  This will be measured using internal progress and attainment trackers.</w:t>
            </w:r>
          </w:p>
          <w:p w14:paraId="5685161B" w14:textId="1A0EFDCE" w:rsidR="00E914E5" w:rsidRPr="00DD7C07" w:rsidRDefault="00E914E5" w:rsidP="00DD7C07">
            <w:pPr>
              <w:pStyle w:val="NoSpacing"/>
              <w:rPr>
                <w:sz w:val="22"/>
                <w:szCs w:val="22"/>
              </w:rPr>
            </w:pPr>
            <w:r w:rsidRPr="00DD7C07">
              <w:rPr>
                <w:sz w:val="22"/>
                <w:szCs w:val="22"/>
              </w:rPr>
              <w:t>Published data at the end of KS2 shows negative progress for disadvantaged pupils</w:t>
            </w:r>
          </w:p>
          <w:p w14:paraId="7CB3B9F1" w14:textId="5D32B9D6" w:rsidR="00CC4946" w:rsidRPr="00DD7C07" w:rsidRDefault="00E914E5" w:rsidP="00DD7C07">
            <w:pPr>
              <w:pStyle w:val="NoSpacing"/>
              <w:rPr>
                <w:color w:val="FF0000"/>
                <w:sz w:val="22"/>
                <w:szCs w:val="22"/>
              </w:rPr>
            </w:pPr>
            <w:r w:rsidRPr="00DD7C07">
              <w:rPr>
                <w:sz w:val="22"/>
                <w:szCs w:val="22"/>
              </w:rPr>
              <w:t xml:space="preserve">School internal progress data shows positive progress in English and Maths in some year groups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A0B9" w14:textId="77777777" w:rsidR="00CC4946" w:rsidRDefault="00CC4946" w:rsidP="00CC4946">
            <w:pPr>
              <w:pStyle w:val="TableRowCentered"/>
              <w:jc w:val="left"/>
              <w:rPr>
                <w:sz w:val="22"/>
              </w:rPr>
            </w:pPr>
            <w:r>
              <w:rPr>
                <w:sz w:val="22"/>
              </w:rPr>
              <w:t>1</w:t>
            </w:r>
          </w:p>
          <w:p w14:paraId="2A5EF418" w14:textId="77777777" w:rsidR="00CC4946" w:rsidRDefault="00CC4946" w:rsidP="00CC4946">
            <w:pPr>
              <w:pStyle w:val="TableRowCentered"/>
              <w:jc w:val="left"/>
              <w:rPr>
                <w:sz w:val="22"/>
              </w:rPr>
            </w:pPr>
            <w:r>
              <w:rPr>
                <w:sz w:val="22"/>
              </w:rPr>
              <w:t>2</w:t>
            </w:r>
          </w:p>
          <w:p w14:paraId="15F147F7" w14:textId="3BC25C62" w:rsidR="00CC4946" w:rsidRDefault="00CC4946" w:rsidP="00CC4946">
            <w:pPr>
              <w:pStyle w:val="TableRowCentered"/>
              <w:jc w:val="left"/>
              <w:rPr>
                <w:sz w:val="22"/>
              </w:rPr>
            </w:pPr>
          </w:p>
        </w:tc>
      </w:tr>
      <w:tr w:rsidR="00CC4946" w14:paraId="6ADB5E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463A" w14:textId="77777777" w:rsidR="00D616AB" w:rsidRDefault="00CC4946" w:rsidP="00DD7C07">
            <w:pPr>
              <w:pStyle w:val="NoSpacing"/>
              <w:rPr>
                <w:sz w:val="22"/>
                <w:szCs w:val="22"/>
              </w:rPr>
            </w:pPr>
            <w:r w:rsidRPr="00DD7C07">
              <w:rPr>
                <w:sz w:val="22"/>
                <w:szCs w:val="22"/>
              </w:rPr>
              <w:t>Additional tuition and booster support for Y6 from school staff</w:t>
            </w:r>
          </w:p>
          <w:p w14:paraId="79108137" w14:textId="1A65D9CE" w:rsidR="00BA348C" w:rsidRPr="00DD7C07" w:rsidRDefault="00713105" w:rsidP="00713105">
            <w:pPr>
              <w:pStyle w:val="NoSpacing"/>
              <w:rPr>
                <w:sz w:val="22"/>
                <w:szCs w:val="22"/>
              </w:rPr>
            </w:pPr>
            <w:r>
              <w:rPr>
                <w:sz w:val="22"/>
                <w:szCs w:val="22"/>
              </w:rPr>
              <w:t>(Cost included above)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7932" w14:textId="3D9DD6A9" w:rsidR="00E914E5" w:rsidRDefault="00E914E5" w:rsidP="00DD7C07">
            <w:pPr>
              <w:pStyle w:val="NoSpacing"/>
              <w:rPr>
                <w:sz w:val="22"/>
                <w:szCs w:val="22"/>
              </w:rPr>
            </w:pPr>
            <w:r w:rsidRPr="00DD7C07">
              <w:rPr>
                <w:sz w:val="22"/>
                <w:szCs w:val="22"/>
              </w:rPr>
              <w:t>EEF toolkit shows that small group support has high impact on learning</w:t>
            </w:r>
            <w:r w:rsidR="00DD7C07">
              <w:rPr>
                <w:sz w:val="22"/>
                <w:szCs w:val="22"/>
              </w:rPr>
              <w:t>.</w:t>
            </w:r>
          </w:p>
          <w:p w14:paraId="6B40F5DF" w14:textId="77777777" w:rsidR="00DD7C07" w:rsidRPr="00DD7C07" w:rsidRDefault="00DD7C07" w:rsidP="00DD7C07">
            <w:pPr>
              <w:pStyle w:val="NoSpacing"/>
              <w:rPr>
                <w:sz w:val="22"/>
                <w:szCs w:val="22"/>
              </w:rPr>
            </w:pPr>
          </w:p>
          <w:p w14:paraId="1B38E2C6" w14:textId="36255C1B" w:rsidR="00E914E5" w:rsidRPr="00DD7C07" w:rsidRDefault="00E914E5" w:rsidP="00DD7C07">
            <w:pPr>
              <w:pStyle w:val="NoSpacing"/>
              <w:rPr>
                <w:sz w:val="22"/>
                <w:szCs w:val="22"/>
              </w:rPr>
            </w:pPr>
            <w:r w:rsidRPr="00DD7C07">
              <w:rPr>
                <w:sz w:val="22"/>
                <w:szCs w:val="22"/>
              </w:rPr>
              <w:t>Published data at the end of KS2 shows negative progress for disadvantaged pupils</w:t>
            </w:r>
            <w:r w:rsidR="00DD7C07">
              <w:rPr>
                <w:sz w:val="22"/>
                <w:szCs w:val="22"/>
              </w:rPr>
              <w:t>.</w:t>
            </w:r>
          </w:p>
          <w:p w14:paraId="42D0F338" w14:textId="77777777" w:rsidR="00DD7C07" w:rsidRDefault="00E914E5" w:rsidP="00DD7C07">
            <w:pPr>
              <w:pStyle w:val="NoSpacing"/>
              <w:rPr>
                <w:sz w:val="22"/>
                <w:szCs w:val="22"/>
              </w:rPr>
            </w:pPr>
            <w:r w:rsidRPr="00DD7C07">
              <w:rPr>
                <w:sz w:val="22"/>
                <w:szCs w:val="22"/>
              </w:rPr>
              <w:t>Individual identified children have made very good progress previously with small group and one to one tuition (</w:t>
            </w:r>
            <w:r w:rsidR="00DD7C07">
              <w:rPr>
                <w:sz w:val="22"/>
                <w:szCs w:val="22"/>
              </w:rPr>
              <w:t xml:space="preserve">internal </w:t>
            </w:r>
            <w:r w:rsidRPr="00DD7C07">
              <w:rPr>
                <w:sz w:val="22"/>
                <w:szCs w:val="22"/>
              </w:rPr>
              <w:t>school data).</w:t>
            </w:r>
          </w:p>
          <w:p w14:paraId="7DEAFCA4" w14:textId="729B1712" w:rsidR="00E914E5" w:rsidRPr="00DD7C07" w:rsidRDefault="00E914E5" w:rsidP="00DD7C07">
            <w:pPr>
              <w:pStyle w:val="NoSpacing"/>
              <w:rPr>
                <w:sz w:val="22"/>
                <w:szCs w:val="22"/>
              </w:rPr>
            </w:pPr>
            <w:r w:rsidRPr="00DD7C07">
              <w:rPr>
                <w:sz w:val="22"/>
                <w:szCs w:val="22"/>
              </w:rPr>
              <w:t>This will ensure that this progress is built upon systematically.</w:t>
            </w:r>
          </w:p>
          <w:p w14:paraId="6A56B3B4" w14:textId="77777777" w:rsidR="00E914E5" w:rsidRPr="00DD7C07" w:rsidRDefault="00E914E5" w:rsidP="00DD7C07">
            <w:pPr>
              <w:pStyle w:val="NoSpacing"/>
              <w:rPr>
                <w:sz w:val="22"/>
                <w:szCs w:val="22"/>
              </w:rPr>
            </w:pPr>
          </w:p>
          <w:p w14:paraId="093A1245" w14:textId="77777777" w:rsidR="00CC4946" w:rsidRPr="00DD7C07" w:rsidRDefault="00CC4946" w:rsidP="00DD7C07">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B9B24" w14:textId="77777777" w:rsidR="00CC4946" w:rsidRDefault="00CC4946" w:rsidP="00CC4946">
            <w:pPr>
              <w:pStyle w:val="TableRowCentered"/>
              <w:jc w:val="left"/>
              <w:rPr>
                <w:sz w:val="22"/>
              </w:rPr>
            </w:pPr>
          </w:p>
        </w:tc>
      </w:tr>
      <w:tr w:rsidR="00BA348C" w14:paraId="7C03D8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4B25" w14:textId="28CD8063" w:rsidR="00BA348C" w:rsidRDefault="00BA348C" w:rsidP="00DD7C07">
            <w:pPr>
              <w:pStyle w:val="NoSpacing"/>
              <w:rPr>
                <w:sz w:val="22"/>
                <w:szCs w:val="22"/>
              </w:rPr>
            </w:pPr>
            <w:r>
              <w:rPr>
                <w:sz w:val="22"/>
                <w:szCs w:val="22"/>
              </w:rPr>
              <w:t>Additional small group tuition (after school) led by teachers and T</w:t>
            </w:r>
            <w:r w:rsidR="009F0484">
              <w:rPr>
                <w:sz w:val="22"/>
                <w:szCs w:val="22"/>
              </w:rPr>
              <w:t>A</w:t>
            </w:r>
            <w:r>
              <w:rPr>
                <w:sz w:val="22"/>
                <w:szCs w:val="22"/>
              </w:rPr>
              <w:t>s</w:t>
            </w:r>
          </w:p>
          <w:p w14:paraId="539A612D" w14:textId="77777777" w:rsidR="00DF5D9D" w:rsidRDefault="00DF5D9D" w:rsidP="00DD7C07">
            <w:pPr>
              <w:pStyle w:val="NoSpacing"/>
              <w:rPr>
                <w:sz w:val="22"/>
                <w:szCs w:val="22"/>
              </w:rPr>
            </w:pPr>
          </w:p>
          <w:p w14:paraId="7006EBDB" w14:textId="77930F8B" w:rsidR="00BA348C" w:rsidRPr="00DD7C07" w:rsidRDefault="00BA348C" w:rsidP="00DD7C07">
            <w:pPr>
              <w:pStyle w:val="NoSpacing"/>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316E9" w14:textId="353AE642" w:rsidR="00BA348C" w:rsidRPr="00DD7C07" w:rsidRDefault="00BA348C" w:rsidP="00DD7C07">
            <w:pPr>
              <w:pStyle w:val="NoSpacing"/>
              <w:rPr>
                <w:sz w:val="22"/>
                <w:szCs w:val="22"/>
              </w:rPr>
            </w:pPr>
            <w:r w:rsidRPr="00DD7C07">
              <w:rPr>
                <w:sz w:val="22"/>
                <w:szCs w:val="22"/>
              </w:rPr>
              <w:t>EEF toolkit shows that small group support has high impact on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C748" w14:textId="77777777" w:rsidR="00BA348C" w:rsidRDefault="00BA348C" w:rsidP="00CC4946">
            <w:pPr>
              <w:pStyle w:val="TableRowCentered"/>
              <w:jc w:val="left"/>
              <w:rPr>
                <w:sz w:val="22"/>
              </w:rPr>
            </w:pPr>
          </w:p>
        </w:tc>
      </w:tr>
      <w:tr w:rsidR="00CC4946" w14:paraId="177C1D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A1BE" w14:textId="77777777" w:rsidR="00CC4946" w:rsidRPr="00DD7C07" w:rsidRDefault="00CC4946" w:rsidP="00CC4946">
            <w:pPr>
              <w:rPr>
                <w:rFonts w:cs="Arial"/>
                <w:sz w:val="22"/>
                <w:szCs w:val="22"/>
              </w:rPr>
            </w:pPr>
            <w:r w:rsidRPr="00DD7C07">
              <w:rPr>
                <w:rFonts w:cs="Arial"/>
                <w:sz w:val="22"/>
                <w:szCs w:val="22"/>
              </w:rPr>
              <w:t xml:space="preserve">Purchase subscriptions necessary to access the </w:t>
            </w:r>
            <w:proofErr w:type="gramStart"/>
            <w:r w:rsidRPr="00DD7C07">
              <w:rPr>
                <w:rFonts w:cs="Arial"/>
                <w:sz w:val="22"/>
                <w:szCs w:val="22"/>
              </w:rPr>
              <w:t>North West</w:t>
            </w:r>
            <w:proofErr w:type="gramEnd"/>
            <w:r w:rsidRPr="00DD7C07">
              <w:rPr>
                <w:rFonts w:cs="Arial"/>
                <w:sz w:val="22"/>
                <w:szCs w:val="22"/>
              </w:rPr>
              <w:t xml:space="preserve"> Leadership support (NWLP), English Hub and Maths Hub, EY2P and EYFS Hub (St Helens)</w:t>
            </w:r>
          </w:p>
          <w:p w14:paraId="5DD2A888" w14:textId="77777777" w:rsidR="001A36DB" w:rsidRDefault="001A36DB" w:rsidP="00CC4946">
            <w:pPr>
              <w:rPr>
                <w:rFonts w:cs="Arial"/>
                <w:sz w:val="22"/>
                <w:szCs w:val="22"/>
              </w:rPr>
            </w:pPr>
            <w:r w:rsidRPr="00DD7C07">
              <w:rPr>
                <w:rFonts w:cs="Arial"/>
                <w:sz w:val="22"/>
                <w:szCs w:val="22"/>
              </w:rPr>
              <w:t>£2000</w:t>
            </w:r>
          </w:p>
          <w:p w14:paraId="5C82F8A3" w14:textId="77777777" w:rsidR="00DF5D9D" w:rsidRPr="00DF5D9D" w:rsidRDefault="00DF5D9D" w:rsidP="00CC4946">
            <w:pPr>
              <w:rPr>
                <w:rFonts w:cs="Arial"/>
                <w:sz w:val="22"/>
                <w:szCs w:val="22"/>
              </w:rPr>
            </w:pPr>
            <w:r w:rsidRPr="00DF5D9D">
              <w:rPr>
                <w:rFonts w:cs="Arial"/>
                <w:sz w:val="22"/>
                <w:szCs w:val="22"/>
              </w:rPr>
              <w:t>National College subscription</w:t>
            </w:r>
          </w:p>
          <w:p w14:paraId="5F72BF11" w14:textId="4C56913F" w:rsidR="00DF5D9D" w:rsidRDefault="00DF5D9D" w:rsidP="00CC4946">
            <w:pPr>
              <w:rPr>
                <w:rFonts w:cs="Arial"/>
                <w:sz w:val="16"/>
                <w:szCs w:val="16"/>
              </w:rPr>
            </w:pPr>
            <w:r w:rsidRPr="00DF5D9D">
              <w:rPr>
                <w:rFonts w:cs="Arial"/>
                <w:sz w:val="22"/>
                <w:szCs w:val="22"/>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F5E3" w14:textId="77777777" w:rsidR="00CC4946" w:rsidRDefault="00DD7C07" w:rsidP="00DD7C07">
            <w:pPr>
              <w:pStyle w:val="NoSpacing"/>
              <w:rPr>
                <w:sz w:val="22"/>
                <w:szCs w:val="22"/>
              </w:rPr>
            </w:pPr>
            <w:r w:rsidRPr="00DD7C07">
              <w:rPr>
                <w:sz w:val="22"/>
                <w:szCs w:val="22"/>
              </w:rPr>
              <w:t xml:space="preserve">Improved CPD for teachers and </w:t>
            </w:r>
            <w:proofErr w:type="gramStart"/>
            <w:r w:rsidRPr="00DD7C07">
              <w:rPr>
                <w:sz w:val="22"/>
                <w:szCs w:val="22"/>
              </w:rPr>
              <w:t>TA’s</w:t>
            </w:r>
            <w:proofErr w:type="gramEnd"/>
            <w:r w:rsidRPr="00DD7C07">
              <w:rPr>
                <w:sz w:val="22"/>
                <w:szCs w:val="22"/>
              </w:rPr>
              <w:t xml:space="preserve"> to improve the quality of teaching and learning and the quality of education</w:t>
            </w:r>
            <w:r>
              <w:rPr>
                <w:sz w:val="22"/>
                <w:szCs w:val="22"/>
              </w:rPr>
              <w:t>.</w:t>
            </w:r>
          </w:p>
          <w:p w14:paraId="394F393A" w14:textId="77777777" w:rsidR="00DD7C07" w:rsidRDefault="00DD7C07" w:rsidP="00DD7C07">
            <w:pPr>
              <w:pStyle w:val="NoSpacing"/>
              <w:rPr>
                <w:sz w:val="22"/>
                <w:szCs w:val="22"/>
              </w:rPr>
            </w:pPr>
          </w:p>
          <w:p w14:paraId="5018CE69" w14:textId="1619BA08" w:rsidR="00DD7C07" w:rsidRPr="00DD7C07" w:rsidRDefault="00DD7C07" w:rsidP="00DD7C07">
            <w:pPr>
              <w:pStyle w:val="NoSpacing"/>
              <w:rPr>
                <w:sz w:val="22"/>
                <w:szCs w:val="22"/>
              </w:rPr>
            </w:pPr>
            <w:r>
              <w:rPr>
                <w:sz w:val="22"/>
                <w:szCs w:val="22"/>
              </w:rPr>
              <w:t>Staff kept up to date with current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66D0" w14:textId="77777777" w:rsidR="00CC4946" w:rsidRDefault="00CC4946" w:rsidP="00CC4946">
            <w:pPr>
              <w:pStyle w:val="TableRowCentered"/>
              <w:jc w:val="left"/>
              <w:rPr>
                <w:sz w:val="22"/>
              </w:rPr>
            </w:pPr>
          </w:p>
        </w:tc>
      </w:tr>
    </w:tbl>
    <w:p w14:paraId="2A7D5531" w14:textId="77777777" w:rsidR="00E66558" w:rsidRDefault="00E66558">
      <w:pPr>
        <w:spacing w:after="0"/>
        <w:rPr>
          <w:b/>
          <w:color w:val="104F75"/>
          <w:sz w:val="28"/>
          <w:szCs w:val="28"/>
        </w:rPr>
      </w:pPr>
    </w:p>
    <w:p w14:paraId="019A46D9" w14:textId="77777777" w:rsidR="000D4520" w:rsidRDefault="000D4520">
      <w:pPr>
        <w:rPr>
          <w:b/>
          <w:color w:val="104F75"/>
          <w:sz w:val="28"/>
          <w:szCs w:val="28"/>
        </w:rPr>
      </w:pPr>
    </w:p>
    <w:p w14:paraId="11F87E23" w14:textId="77777777" w:rsidR="000D4520" w:rsidRDefault="000D4520">
      <w:pPr>
        <w:rPr>
          <w:b/>
          <w:color w:val="104F75"/>
          <w:sz w:val="28"/>
          <w:szCs w:val="28"/>
        </w:rPr>
      </w:pPr>
    </w:p>
    <w:p w14:paraId="2A7D5532" w14:textId="050BADF8" w:rsidR="00E66558" w:rsidRDefault="009D71E8">
      <w:pPr>
        <w:rPr>
          <w:b/>
          <w:color w:val="104F75"/>
          <w:sz w:val="28"/>
          <w:szCs w:val="28"/>
        </w:rPr>
      </w:pPr>
      <w:r>
        <w:rPr>
          <w:b/>
          <w:color w:val="104F75"/>
          <w:sz w:val="28"/>
          <w:szCs w:val="28"/>
        </w:rPr>
        <w:t>Wider strategies (for example, related to attendance, behaviour, wellbeing)</w:t>
      </w:r>
    </w:p>
    <w:p w14:paraId="2A7D5533" w14:textId="311DC277" w:rsidR="00E66558" w:rsidRDefault="009D71E8">
      <w:pPr>
        <w:spacing w:before="240" w:after="120"/>
      </w:pPr>
      <w:r>
        <w:t xml:space="preserve">Budgeted cost: £ </w:t>
      </w:r>
      <w:r w:rsidR="000D4520">
        <w:t>22,849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1A60" w14:textId="77777777" w:rsidR="00E66558" w:rsidRDefault="00A35B71">
            <w:pPr>
              <w:pStyle w:val="TableRow"/>
            </w:pPr>
            <w:r>
              <w:t>Provide free fruit and breakfasts for children</w:t>
            </w:r>
          </w:p>
          <w:p w14:paraId="2A7D5538" w14:textId="77ACF571" w:rsidR="00E914E5" w:rsidRDefault="00E914E5">
            <w:pPr>
              <w:pStyle w:val="TableRow"/>
            </w:pPr>
            <w: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C8A3" w14:textId="2A3BA8EE" w:rsidR="00A35B71" w:rsidRPr="00DB6475" w:rsidRDefault="00A35B71" w:rsidP="00DB6475">
            <w:pPr>
              <w:pStyle w:val="NoSpacing"/>
              <w:rPr>
                <w:sz w:val="22"/>
                <w:szCs w:val="22"/>
              </w:rPr>
            </w:pPr>
            <w:r w:rsidRPr="00DB6475">
              <w:rPr>
                <w:sz w:val="22"/>
                <w:szCs w:val="22"/>
              </w:rPr>
              <w:t>Children with a healthy diet have improved life chances</w:t>
            </w:r>
            <w:r w:rsidR="00DB6475">
              <w:rPr>
                <w:sz w:val="22"/>
                <w:szCs w:val="22"/>
              </w:rPr>
              <w:t>.</w:t>
            </w:r>
          </w:p>
          <w:p w14:paraId="2A7D5539" w14:textId="4DCC839C" w:rsidR="00E66558" w:rsidRPr="00DB6475" w:rsidRDefault="00A35B71" w:rsidP="00DB6475">
            <w:pPr>
              <w:pStyle w:val="NoSpacing"/>
              <w:rPr>
                <w:sz w:val="22"/>
                <w:szCs w:val="22"/>
              </w:rPr>
            </w:pPr>
            <w:r w:rsidRPr="00DB6475">
              <w:rPr>
                <w:sz w:val="22"/>
                <w:szCs w:val="22"/>
              </w:rPr>
              <w:t>Tackle hunger, children eating regularly through the day to enable good attitudes and focus on learning</w:t>
            </w:r>
            <w:r w:rsidR="00DB6475">
              <w:rPr>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E720" w14:textId="042998B6" w:rsidR="00DB6475" w:rsidRDefault="00DB6475" w:rsidP="00DB6475">
            <w:pPr>
              <w:pStyle w:val="NoSpacing"/>
              <w:rPr>
                <w:sz w:val="22"/>
                <w:szCs w:val="22"/>
              </w:rPr>
            </w:pPr>
            <w:r>
              <w:rPr>
                <w:sz w:val="22"/>
                <w:szCs w:val="22"/>
              </w:rPr>
              <w:t>4</w:t>
            </w:r>
          </w:p>
          <w:p w14:paraId="2A7D553A" w14:textId="01BCD84E" w:rsidR="00E66558" w:rsidRPr="00DB6475" w:rsidRDefault="00DB6475" w:rsidP="00DB6475">
            <w:pPr>
              <w:pStyle w:val="NoSpacing"/>
              <w:rPr>
                <w:sz w:val="22"/>
                <w:szCs w:val="22"/>
              </w:rPr>
            </w:pPr>
            <w:r>
              <w:rPr>
                <w:sz w:val="22"/>
                <w:szCs w:val="22"/>
              </w:rPr>
              <w:t>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683A" w14:textId="6833D072" w:rsidR="001A36DB" w:rsidRPr="00DB6475" w:rsidRDefault="00C32604" w:rsidP="00C32604">
            <w:pPr>
              <w:rPr>
                <w:rFonts w:cs="Arial"/>
              </w:rPr>
            </w:pPr>
            <w:r w:rsidRPr="00DB6475">
              <w:rPr>
                <w:rFonts w:cs="Arial"/>
              </w:rPr>
              <w:t>To enable disadvantaged pupils to access extra-curricular clubs such as sports,</w:t>
            </w:r>
            <w:r w:rsidR="000C1CC7" w:rsidRPr="00DB6475">
              <w:rPr>
                <w:rFonts w:cs="Arial"/>
              </w:rPr>
              <w:t xml:space="preserve"> multi skills, breakfast clubs</w:t>
            </w:r>
            <w:r w:rsidR="00DF5D9D">
              <w:rPr>
                <w:rFonts w:cs="Arial"/>
              </w:rPr>
              <w:t>, art</w:t>
            </w:r>
          </w:p>
          <w:p w14:paraId="6F41262C" w14:textId="2BF644DD" w:rsidR="00C32604" w:rsidRPr="00DB6475" w:rsidRDefault="00C32604" w:rsidP="00C32604">
            <w:pPr>
              <w:rPr>
                <w:rFonts w:cs="Arial"/>
              </w:rPr>
            </w:pPr>
            <w:r w:rsidRPr="00DB6475">
              <w:rPr>
                <w:rFonts w:cs="Arial"/>
              </w:rPr>
              <w:t>After school enrichment activities and out of school activities:</w:t>
            </w:r>
          </w:p>
          <w:p w14:paraId="21BC96B2" w14:textId="21A95EAA" w:rsidR="001A36DB" w:rsidRPr="00DB6475" w:rsidRDefault="001A36DB" w:rsidP="00C32604">
            <w:pPr>
              <w:rPr>
                <w:rFonts w:cs="Arial"/>
              </w:rPr>
            </w:pPr>
            <w:r w:rsidRPr="00DB6475">
              <w:rPr>
                <w:rFonts w:cs="Arial"/>
              </w:rPr>
              <w:t>£</w:t>
            </w:r>
            <w:r w:rsidR="008832C1" w:rsidRPr="00DB6475">
              <w:rPr>
                <w:rFonts w:cs="Arial"/>
              </w:rPr>
              <w:t>4,000</w:t>
            </w:r>
          </w:p>
          <w:p w14:paraId="32EEB12F" w14:textId="26D0A206" w:rsidR="000C1CC7" w:rsidRPr="00DB6475" w:rsidRDefault="000C1CC7" w:rsidP="000C1CC7">
            <w:pPr>
              <w:rPr>
                <w:rFonts w:cs="Arial"/>
              </w:rPr>
            </w:pPr>
            <w:r w:rsidRPr="00DB6475">
              <w:rPr>
                <w:rFonts w:cs="Arial"/>
              </w:rPr>
              <w:t>, Dance, Gymnastics, Football, Cheer, Art</w:t>
            </w:r>
          </w:p>
          <w:p w14:paraId="2A7D553C" w14:textId="471253B6" w:rsidR="00E66558" w:rsidRPr="00396B7A" w:rsidRDefault="001A36DB" w:rsidP="00396B7A">
            <w:pPr>
              <w:rPr>
                <w:rFonts w:cs="Arial"/>
              </w:rPr>
            </w:pPr>
            <w:r w:rsidRPr="00DB6475">
              <w:rPr>
                <w:rFonts w:cs="Arial"/>
              </w:rPr>
              <w:t>Subsidised trips and visits (£</w:t>
            </w:r>
            <w:r w:rsidR="00713105">
              <w:rPr>
                <w:rFonts w:cs="Arial"/>
              </w:rPr>
              <w:t>4</w:t>
            </w:r>
            <w:r w:rsidRPr="00DB6475">
              <w:rPr>
                <w:rFonts w:cs="Arial"/>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7B82B" w14:textId="77777777" w:rsidR="00E914E5" w:rsidRPr="00DB6475" w:rsidRDefault="00E914E5" w:rsidP="00DB6475">
            <w:pPr>
              <w:pStyle w:val="NoSpacing"/>
              <w:rPr>
                <w:sz w:val="22"/>
                <w:szCs w:val="22"/>
              </w:rPr>
            </w:pPr>
            <w:r w:rsidRPr="00DB6475">
              <w:rPr>
                <w:sz w:val="22"/>
                <w:szCs w:val="22"/>
              </w:rPr>
              <w:t>Children like winning and being rewarded.</w:t>
            </w:r>
          </w:p>
          <w:p w14:paraId="27113BD0" w14:textId="77777777" w:rsidR="00E914E5" w:rsidRPr="00DB6475" w:rsidRDefault="00E914E5" w:rsidP="00DB6475">
            <w:pPr>
              <w:pStyle w:val="NoSpacing"/>
              <w:rPr>
                <w:sz w:val="22"/>
                <w:szCs w:val="22"/>
              </w:rPr>
            </w:pPr>
            <w:r w:rsidRPr="00DB6475">
              <w:rPr>
                <w:sz w:val="22"/>
                <w:szCs w:val="22"/>
              </w:rPr>
              <w:t>They like fair play and can see themselves progressing over time.  They can compare progress and speed with their peers.</w:t>
            </w:r>
          </w:p>
          <w:p w14:paraId="2A7D553D" w14:textId="0A5558D0" w:rsidR="00E66558" w:rsidRPr="00DB6475" w:rsidRDefault="00E914E5" w:rsidP="00DB6475">
            <w:pPr>
              <w:pStyle w:val="NoSpacing"/>
              <w:rPr>
                <w:sz w:val="22"/>
                <w:szCs w:val="22"/>
              </w:rPr>
            </w:pPr>
            <w:r w:rsidRPr="00DB6475">
              <w:rPr>
                <w:sz w:val="22"/>
                <w:szCs w:val="22"/>
              </w:rPr>
              <w:t xml:space="preserve">Nationally children in receipt of pupil premium do not do as well as those who are not disadvantaged.  This approach raises awareness of the national issue and how we can help to narrow the gap in our own school by implementing simple but consistent strategies.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9BA4" w14:textId="77777777" w:rsidR="00E66558" w:rsidRPr="00DB6475" w:rsidRDefault="00A35B71" w:rsidP="00DB6475">
            <w:pPr>
              <w:pStyle w:val="NoSpacing"/>
              <w:rPr>
                <w:sz w:val="22"/>
                <w:szCs w:val="22"/>
              </w:rPr>
            </w:pPr>
            <w:r w:rsidRPr="00DB6475">
              <w:rPr>
                <w:sz w:val="22"/>
                <w:szCs w:val="22"/>
              </w:rPr>
              <w:t>3</w:t>
            </w:r>
          </w:p>
          <w:p w14:paraId="2A7D553E" w14:textId="127C96CE" w:rsidR="00A35B71" w:rsidRPr="00DB6475" w:rsidRDefault="00A35B71" w:rsidP="00DB6475">
            <w:pPr>
              <w:pStyle w:val="NoSpacing"/>
              <w:rPr>
                <w:sz w:val="22"/>
                <w:szCs w:val="22"/>
              </w:rPr>
            </w:pPr>
            <w:r w:rsidRPr="00DB6475">
              <w:rPr>
                <w:sz w:val="22"/>
                <w:szCs w:val="22"/>
              </w:rPr>
              <w:t>5</w:t>
            </w:r>
          </w:p>
        </w:tc>
      </w:tr>
      <w:tr w:rsidR="00C32604" w14:paraId="12114B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97B2" w14:textId="4A5AB109" w:rsidR="00C32604" w:rsidRPr="00396B7A" w:rsidRDefault="00C32604" w:rsidP="00C32604">
            <w:pPr>
              <w:rPr>
                <w:rFonts w:cs="Arial"/>
              </w:rPr>
            </w:pPr>
            <w:r w:rsidRPr="00396B7A">
              <w:rPr>
                <w:rFonts w:cs="Arial"/>
              </w:rPr>
              <w:t xml:space="preserve">Purchase </w:t>
            </w:r>
            <w:proofErr w:type="gramStart"/>
            <w:r w:rsidRPr="00396B7A">
              <w:rPr>
                <w:rFonts w:cs="Arial"/>
              </w:rPr>
              <w:t>SLA’s</w:t>
            </w:r>
            <w:proofErr w:type="gramEnd"/>
            <w:r w:rsidRPr="00396B7A">
              <w:rPr>
                <w:rFonts w:cs="Arial"/>
              </w:rPr>
              <w:t xml:space="preserve"> for </w:t>
            </w:r>
            <w:proofErr w:type="spellStart"/>
            <w:r w:rsidRPr="00396B7A">
              <w:rPr>
                <w:rFonts w:cs="Arial"/>
              </w:rPr>
              <w:t>CulturED</w:t>
            </w:r>
            <w:proofErr w:type="spellEnd"/>
            <w:r w:rsidRPr="00396B7A">
              <w:rPr>
                <w:rFonts w:cs="Arial"/>
              </w:rPr>
              <w:t xml:space="preserve"> (cultural education, Music Service, Library services</w:t>
            </w:r>
            <w:r w:rsidR="001A36DB" w:rsidRPr="00396B7A">
              <w:rPr>
                <w:rFonts w:cs="Arial"/>
              </w:rPr>
              <w:t>- £10,300)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0813A" w14:textId="332A845A" w:rsidR="00C32604" w:rsidRDefault="00C32604" w:rsidP="00396B7A">
            <w:pPr>
              <w:pStyle w:val="NoSpacing"/>
              <w:rPr>
                <w:sz w:val="22"/>
                <w:szCs w:val="22"/>
              </w:rPr>
            </w:pPr>
            <w:r w:rsidRPr="00396B7A">
              <w:rPr>
                <w:sz w:val="22"/>
                <w:szCs w:val="22"/>
              </w:rPr>
              <w:t>IDACI and national statistics show that employment, opportunities for higher education, long term health and social deprivation are lower than the national figures for our area.</w:t>
            </w:r>
          </w:p>
          <w:p w14:paraId="0124412C" w14:textId="77777777" w:rsidR="00396B7A" w:rsidRPr="00396B7A" w:rsidRDefault="00396B7A" w:rsidP="00396B7A">
            <w:pPr>
              <w:pStyle w:val="NoSpacing"/>
              <w:rPr>
                <w:sz w:val="22"/>
                <w:szCs w:val="22"/>
              </w:rPr>
            </w:pPr>
          </w:p>
          <w:p w14:paraId="071A75B3" w14:textId="66E4EB9B" w:rsidR="00C32604" w:rsidRDefault="00C32604" w:rsidP="00396B7A">
            <w:pPr>
              <w:pStyle w:val="NoSpacing"/>
              <w:rPr>
                <w:sz w:val="22"/>
                <w:szCs w:val="22"/>
              </w:rPr>
            </w:pPr>
            <w:r w:rsidRPr="00396B7A">
              <w:rPr>
                <w:sz w:val="22"/>
                <w:szCs w:val="22"/>
              </w:rPr>
              <w:t>Children have fewer experiences than their peers nationally due to financial constraints.</w:t>
            </w:r>
          </w:p>
          <w:p w14:paraId="772F831B" w14:textId="77777777" w:rsidR="00396B7A" w:rsidRPr="00396B7A" w:rsidRDefault="00396B7A" w:rsidP="00396B7A">
            <w:pPr>
              <w:pStyle w:val="NoSpacing"/>
              <w:rPr>
                <w:sz w:val="22"/>
                <w:szCs w:val="22"/>
              </w:rPr>
            </w:pPr>
          </w:p>
          <w:p w14:paraId="6C71B502" w14:textId="74C59A64" w:rsidR="00C32604" w:rsidRDefault="00C32604" w:rsidP="00396B7A">
            <w:pPr>
              <w:pStyle w:val="NoSpacing"/>
              <w:rPr>
                <w:sz w:val="22"/>
                <w:szCs w:val="22"/>
              </w:rPr>
            </w:pPr>
            <w:r w:rsidRPr="00396B7A">
              <w:rPr>
                <w:sz w:val="22"/>
                <w:szCs w:val="22"/>
              </w:rPr>
              <w:t>Children do not have access to wider opportunities such as trips, visits, that are taken for granted by less deprived areas of England.</w:t>
            </w:r>
          </w:p>
          <w:p w14:paraId="5BC0EAA2" w14:textId="77777777" w:rsidR="00396B7A" w:rsidRPr="00396B7A" w:rsidRDefault="00396B7A" w:rsidP="00396B7A">
            <w:pPr>
              <w:pStyle w:val="NoSpacing"/>
              <w:rPr>
                <w:sz w:val="22"/>
                <w:szCs w:val="22"/>
              </w:rPr>
            </w:pPr>
          </w:p>
          <w:p w14:paraId="09524AF0" w14:textId="12F62FE2" w:rsidR="000C1CC7" w:rsidRDefault="000C1CC7" w:rsidP="00396B7A">
            <w:pPr>
              <w:pStyle w:val="NoSpacing"/>
              <w:rPr>
                <w:sz w:val="22"/>
                <w:szCs w:val="22"/>
              </w:rPr>
            </w:pPr>
            <w:r w:rsidRPr="00396B7A">
              <w:rPr>
                <w:sz w:val="22"/>
                <w:szCs w:val="22"/>
              </w:rPr>
              <w:t>Cultural experiences fund enables free trips and opportunities for every year group</w:t>
            </w:r>
            <w:r w:rsidR="00396B7A" w:rsidRPr="00396B7A">
              <w:rPr>
                <w:sz w:val="22"/>
                <w:szCs w:val="22"/>
              </w:rPr>
              <w:t>.</w:t>
            </w:r>
          </w:p>
          <w:p w14:paraId="09979B37" w14:textId="77777777" w:rsidR="00396B7A" w:rsidRPr="00396B7A" w:rsidRDefault="00396B7A" w:rsidP="00396B7A">
            <w:pPr>
              <w:pStyle w:val="NoSpacing"/>
              <w:rPr>
                <w:sz w:val="22"/>
                <w:szCs w:val="22"/>
              </w:rPr>
            </w:pPr>
          </w:p>
          <w:p w14:paraId="45BF7968" w14:textId="072AF5BD" w:rsidR="000C1CC7" w:rsidRPr="00396B7A" w:rsidRDefault="000C1CC7" w:rsidP="00396B7A">
            <w:pPr>
              <w:pStyle w:val="NoSpacing"/>
              <w:rPr>
                <w:sz w:val="22"/>
                <w:szCs w:val="22"/>
              </w:rPr>
            </w:pPr>
            <w:r w:rsidRPr="00396B7A">
              <w:rPr>
                <w:sz w:val="22"/>
                <w:szCs w:val="22"/>
              </w:rPr>
              <w:t>Subsidised trips and visits for other curriculum enrichment and residential visits.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3BE6" w14:textId="77777777" w:rsidR="00C32604" w:rsidRDefault="00A35B71">
            <w:pPr>
              <w:pStyle w:val="TableRowCentered"/>
              <w:jc w:val="left"/>
              <w:rPr>
                <w:sz w:val="22"/>
              </w:rPr>
            </w:pPr>
            <w:r>
              <w:rPr>
                <w:sz w:val="22"/>
              </w:rPr>
              <w:t>3</w:t>
            </w:r>
          </w:p>
          <w:p w14:paraId="5DA15A47" w14:textId="3372DBD2" w:rsidR="00A35B71" w:rsidRDefault="00A35B71">
            <w:pPr>
              <w:pStyle w:val="TableRowCentered"/>
              <w:jc w:val="left"/>
              <w:rPr>
                <w:sz w:val="22"/>
              </w:rPr>
            </w:pPr>
            <w:r>
              <w:rPr>
                <w:sz w:val="22"/>
              </w:rPr>
              <w:t>5</w:t>
            </w:r>
          </w:p>
        </w:tc>
      </w:tr>
      <w:tr w:rsidR="00C32604" w14:paraId="1332125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91E7" w14:textId="77777777" w:rsidR="00C32604" w:rsidRPr="00396B7A" w:rsidRDefault="00C32604" w:rsidP="00C32604">
            <w:pPr>
              <w:rPr>
                <w:rFonts w:cs="Arial"/>
              </w:rPr>
            </w:pPr>
            <w:r w:rsidRPr="00396B7A">
              <w:rPr>
                <w:rFonts w:cs="Arial"/>
              </w:rPr>
              <w:t>Purchase SLA for Education Welfare service support</w:t>
            </w:r>
          </w:p>
          <w:p w14:paraId="3F036CEC" w14:textId="46BFD3D2" w:rsidR="001A36DB" w:rsidRPr="00396B7A" w:rsidRDefault="001A36DB" w:rsidP="00C32604">
            <w:pPr>
              <w:rPr>
                <w:rFonts w:cs="Arial"/>
              </w:rPr>
            </w:pPr>
            <w:r w:rsidRPr="00396B7A">
              <w:rPr>
                <w:rFonts w:cs="Arial"/>
              </w:rPr>
              <w:t>£4,049</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96A2" w14:textId="4C1372CB" w:rsidR="00A35B71" w:rsidRDefault="00A35B71" w:rsidP="00396B7A">
            <w:pPr>
              <w:pStyle w:val="NoSpacing"/>
              <w:rPr>
                <w:sz w:val="22"/>
                <w:szCs w:val="22"/>
              </w:rPr>
            </w:pPr>
            <w:r w:rsidRPr="00396B7A">
              <w:rPr>
                <w:sz w:val="22"/>
                <w:szCs w:val="22"/>
              </w:rPr>
              <w:t>Pupils who attend school regularly maximise their chances of good outcomes.  National data confirms this.</w:t>
            </w:r>
          </w:p>
          <w:p w14:paraId="2127B7C1" w14:textId="77777777" w:rsidR="00396B7A" w:rsidRPr="00396B7A" w:rsidRDefault="00396B7A" w:rsidP="00396B7A">
            <w:pPr>
              <w:pStyle w:val="NoSpacing"/>
              <w:rPr>
                <w:sz w:val="22"/>
                <w:szCs w:val="22"/>
              </w:rPr>
            </w:pPr>
          </w:p>
          <w:p w14:paraId="5935BA43" w14:textId="0BC13112" w:rsidR="00A35B71" w:rsidRPr="00396B7A" w:rsidRDefault="00A35B71" w:rsidP="00396B7A">
            <w:pPr>
              <w:pStyle w:val="NoSpacing"/>
              <w:rPr>
                <w:sz w:val="22"/>
                <w:szCs w:val="22"/>
              </w:rPr>
            </w:pPr>
            <w:r w:rsidRPr="00396B7A">
              <w:rPr>
                <w:sz w:val="22"/>
                <w:szCs w:val="22"/>
              </w:rPr>
              <w:t>Immediate action taken to ensure children are in school and remain engaged with the curriculum</w:t>
            </w:r>
            <w:r w:rsidR="00396B7A">
              <w:rPr>
                <w:sz w:val="22"/>
                <w:szCs w:val="22"/>
              </w:rPr>
              <w:t>.</w:t>
            </w:r>
          </w:p>
          <w:p w14:paraId="7D378E61" w14:textId="6ACE3A4F" w:rsidR="00A35B71" w:rsidRPr="00396B7A" w:rsidRDefault="00A35B71" w:rsidP="00396B7A">
            <w:pPr>
              <w:pStyle w:val="NoSpacing"/>
              <w:rPr>
                <w:sz w:val="22"/>
                <w:szCs w:val="22"/>
              </w:rPr>
            </w:pPr>
            <w:r w:rsidRPr="00396B7A">
              <w:rPr>
                <w:sz w:val="22"/>
                <w:szCs w:val="22"/>
              </w:rPr>
              <w:t>Improve the attendance of PP and SEND children, reduce the number of PA’s</w:t>
            </w:r>
          </w:p>
          <w:p w14:paraId="01765EF9" w14:textId="77777777" w:rsidR="00C32604" w:rsidRPr="00396B7A" w:rsidRDefault="00C32604" w:rsidP="00396B7A">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23A4" w14:textId="71A6D287" w:rsidR="00C32604" w:rsidRDefault="00B55A7F">
            <w:pPr>
              <w:pStyle w:val="TableRowCentered"/>
              <w:jc w:val="left"/>
              <w:rPr>
                <w:sz w:val="22"/>
              </w:rPr>
            </w:pPr>
            <w:r>
              <w:rPr>
                <w:sz w:val="22"/>
              </w:rPr>
              <w:t>8</w:t>
            </w:r>
          </w:p>
        </w:tc>
      </w:tr>
      <w:tr w:rsidR="00C32604" w14:paraId="2EB443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A3E5" w14:textId="0DCB2EC6" w:rsidR="001A36DB" w:rsidRPr="00DF5D9D" w:rsidRDefault="00DF5D9D" w:rsidP="00C32604">
            <w:pPr>
              <w:rPr>
                <w:rFonts w:cs="Arial"/>
                <w:sz w:val="22"/>
                <w:szCs w:val="22"/>
              </w:rPr>
            </w:pPr>
            <w:r w:rsidRPr="00DF5D9D">
              <w:rPr>
                <w:rFonts w:cs="Arial"/>
                <w:sz w:val="22"/>
                <w:szCs w:val="22"/>
              </w:rPr>
              <w:t>Wellbeing groups for those children identi</w:t>
            </w:r>
            <w:r>
              <w:rPr>
                <w:rFonts w:cs="Arial"/>
                <w:sz w:val="22"/>
                <w:szCs w:val="22"/>
              </w:rPr>
              <w:t>fi</w:t>
            </w:r>
            <w:r w:rsidRPr="00DF5D9D">
              <w:rPr>
                <w:rFonts w:cs="Arial"/>
                <w:sz w:val="22"/>
                <w:szCs w:val="22"/>
              </w:rPr>
              <w:t>ed on school’s matrix of vulnerability who may have barriers to l</w:t>
            </w:r>
            <w:r>
              <w:rPr>
                <w:rFonts w:cs="Arial"/>
                <w:sz w:val="22"/>
                <w:szCs w:val="22"/>
              </w:rPr>
              <w:t>e</w:t>
            </w:r>
            <w:r w:rsidRPr="00DF5D9D">
              <w:rPr>
                <w:rFonts w:cs="Arial"/>
                <w:sz w:val="22"/>
                <w:szCs w:val="22"/>
              </w:rPr>
              <w:t>arning aside from SEND.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5E0D" w14:textId="53E33E48" w:rsidR="00C32604" w:rsidRPr="00396B7A" w:rsidRDefault="00C32604" w:rsidP="00396B7A">
            <w:pPr>
              <w:pStyle w:val="NoSpacing"/>
              <w:rPr>
                <w:color w:val="444444"/>
                <w:sz w:val="22"/>
                <w:szCs w:val="22"/>
              </w:rPr>
            </w:pPr>
            <w:r w:rsidRPr="00396B7A">
              <w:rPr>
                <w:color w:val="444444"/>
                <w:sz w:val="22"/>
                <w:szCs w:val="22"/>
              </w:rPr>
              <w:t xml:space="preserve">Key scholarly articles and research </w:t>
            </w:r>
            <w:proofErr w:type="gramStart"/>
            <w:r w:rsidRPr="00396B7A">
              <w:rPr>
                <w:color w:val="444444"/>
                <w:sz w:val="22"/>
                <w:szCs w:val="22"/>
              </w:rPr>
              <w:t xml:space="preserve">suggests </w:t>
            </w:r>
            <w:r w:rsidR="00DF5D9D">
              <w:rPr>
                <w:color w:val="444444"/>
                <w:sz w:val="22"/>
                <w:szCs w:val="22"/>
              </w:rPr>
              <w:t xml:space="preserve"> positive</w:t>
            </w:r>
            <w:proofErr w:type="gramEnd"/>
            <w:r w:rsidR="00DF5D9D">
              <w:rPr>
                <w:color w:val="444444"/>
                <w:sz w:val="22"/>
                <w:szCs w:val="22"/>
              </w:rPr>
              <w:t xml:space="preserve"> wellbeing can </w:t>
            </w:r>
            <w:r w:rsidRPr="00396B7A">
              <w:rPr>
                <w:color w:val="444444"/>
                <w:sz w:val="22"/>
                <w:szCs w:val="22"/>
              </w:rPr>
              <w:t>make a difference in the following ways:</w:t>
            </w:r>
          </w:p>
          <w:p w14:paraId="560ADDBB" w14:textId="77777777" w:rsidR="00C32604" w:rsidRPr="00396B7A" w:rsidRDefault="00C32604" w:rsidP="00396B7A">
            <w:pPr>
              <w:pStyle w:val="NoSpacing"/>
              <w:rPr>
                <w:color w:val="444444"/>
                <w:sz w:val="22"/>
                <w:szCs w:val="22"/>
              </w:rPr>
            </w:pPr>
            <w:r w:rsidRPr="00396B7A">
              <w:rPr>
                <w:b/>
                <w:bCs/>
                <w:color w:val="444444"/>
                <w:sz w:val="22"/>
                <w:szCs w:val="22"/>
                <w:bdr w:val="none" w:sz="0" w:space="0" w:color="auto" w:frame="1"/>
              </w:rPr>
              <w:t>Confidence: </w:t>
            </w:r>
            <w:r w:rsidRPr="00396B7A">
              <w:rPr>
                <w:color w:val="444444"/>
                <w:sz w:val="22"/>
                <w:szCs w:val="22"/>
              </w:rPr>
              <w:t xml:space="preserve">children had the freedom, </w:t>
            </w:r>
            <w:proofErr w:type="gramStart"/>
            <w:r w:rsidRPr="00396B7A">
              <w:rPr>
                <w:color w:val="444444"/>
                <w:sz w:val="22"/>
                <w:szCs w:val="22"/>
              </w:rPr>
              <w:t>time</w:t>
            </w:r>
            <w:proofErr w:type="gramEnd"/>
            <w:r w:rsidRPr="00396B7A">
              <w:rPr>
                <w:color w:val="444444"/>
                <w:sz w:val="22"/>
                <w:szCs w:val="22"/>
              </w:rPr>
              <w:t xml:space="preserve"> and space to learn and demonstrate independence</w:t>
            </w:r>
          </w:p>
          <w:p w14:paraId="79E933EF" w14:textId="77777777" w:rsidR="00C32604" w:rsidRPr="00396B7A" w:rsidRDefault="00C32604" w:rsidP="00396B7A">
            <w:pPr>
              <w:pStyle w:val="NoSpacing"/>
              <w:rPr>
                <w:color w:val="444444"/>
                <w:sz w:val="22"/>
                <w:szCs w:val="22"/>
              </w:rPr>
            </w:pPr>
            <w:r w:rsidRPr="00396B7A">
              <w:rPr>
                <w:b/>
                <w:bCs/>
                <w:color w:val="444444"/>
                <w:sz w:val="22"/>
                <w:szCs w:val="22"/>
                <w:bdr w:val="none" w:sz="0" w:space="0" w:color="auto" w:frame="1"/>
              </w:rPr>
              <w:t>Social skills: </w:t>
            </w:r>
            <w:r w:rsidRPr="00396B7A">
              <w:rPr>
                <w:color w:val="444444"/>
                <w:sz w:val="22"/>
                <w:szCs w:val="22"/>
              </w:rPr>
              <w:t>children gained increased awareness of the consequences of their actions on peers through team activities such as sharing tools and participating in play</w:t>
            </w:r>
          </w:p>
          <w:p w14:paraId="027A5256" w14:textId="77777777" w:rsidR="00C32604" w:rsidRPr="00396B7A" w:rsidRDefault="00C32604" w:rsidP="00396B7A">
            <w:pPr>
              <w:pStyle w:val="NoSpacing"/>
              <w:rPr>
                <w:color w:val="444444"/>
                <w:sz w:val="22"/>
                <w:szCs w:val="22"/>
              </w:rPr>
            </w:pPr>
            <w:r w:rsidRPr="00396B7A">
              <w:rPr>
                <w:b/>
                <w:bCs/>
                <w:color w:val="444444"/>
                <w:sz w:val="22"/>
                <w:szCs w:val="22"/>
                <w:bdr w:val="none" w:sz="0" w:space="0" w:color="auto" w:frame="1"/>
              </w:rPr>
              <w:t>Communication:</w:t>
            </w:r>
            <w:r w:rsidRPr="00396B7A">
              <w:rPr>
                <w:color w:val="444444"/>
                <w:sz w:val="22"/>
                <w:szCs w:val="22"/>
              </w:rPr>
              <w:t> language development was prompted by the children’s sensory experiences</w:t>
            </w:r>
          </w:p>
          <w:p w14:paraId="29B5601F" w14:textId="77777777" w:rsidR="00C32604" w:rsidRPr="00396B7A" w:rsidRDefault="00C32604" w:rsidP="00396B7A">
            <w:pPr>
              <w:pStyle w:val="NoSpacing"/>
              <w:rPr>
                <w:color w:val="444444"/>
                <w:sz w:val="22"/>
                <w:szCs w:val="22"/>
              </w:rPr>
            </w:pPr>
            <w:r w:rsidRPr="00396B7A">
              <w:rPr>
                <w:b/>
                <w:bCs/>
                <w:color w:val="444444"/>
                <w:sz w:val="22"/>
                <w:szCs w:val="22"/>
                <w:bdr w:val="none" w:sz="0" w:space="0" w:color="auto" w:frame="1"/>
              </w:rPr>
              <w:t>Motivation:</w:t>
            </w:r>
            <w:r w:rsidRPr="00396B7A">
              <w:rPr>
                <w:color w:val="444444"/>
                <w:sz w:val="22"/>
                <w:szCs w:val="22"/>
              </w:rPr>
              <w:t> the woodland tended to fascinate the children and they developed a keenness to participate and the ability to concentrate over longer periods of time</w:t>
            </w:r>
          </w:p>
          <w:p w14:paraId="2E35458E" w14:textId="77777777" w:rsidR="00C32604" w:rsidRPr="00396B7A" w:rsidRDefault="00C32604" w:rsidP="00396B7A">
            <w:pPr>
              <w:pStyle w:val="NoSpacing"/>
              <w:rPr>
                <w:color w:val="444444"/>
                <w:sz w:val="22"/>
                <w:szCs w:val="22"/>
              </w:rPr>
            </w:pPr>
            <w:r w:rsidRPr="00396B7A">
              <w:rPr>
                <w:b/>
                <w:bCs/>
                <w:color w:val="444444"/>
                <w:sz w:val="22"/>
                <w:szCs w:val="22"/>
                <w:bdr w:val="none" w:sz="0" w:space="0" w:color="auto" w:frame="1"/>
              </w:rPr>
              <w:t>Physical skills:</w:t>
            </w:r>
            <w:r w:rsidRPr="00396B7A">
              <w:rPr>
                <w:color w:val="444444"/>
                <w:sz w:val="22"/>
                <w:szCs w:val="22"/>
              </w:rPr>
              <w:t> these improvements were characterised by the development of physical stamina and gross and fine motor skills</w:t>
            </w:r>
          </w:p>
          <w:p w14:paraId="3B683CDE" w14:textId="4CBA1D38" w:rsidR="00C32604" w:rsidRPr="00396B7A" w:rsidRDefault="00C32604" w:rsidP="00396B7A">
            <w:pPr>
              <w:pStyle w:val="NoSpacing"/>
              <w:rPr>
                <w:sz w:val="22"/>
                <w:szCs w:val="22"/>
              </w:rPr>
            </w:pPr>
            <w:r w:rsidRPr="00396B7A">
              <w:rPr>
                <w:b/>
                <w:bCs/>
                <w:color w:val="444444"/>
                <w:sz w:val="22"/>
                <w:szCs w:val="22"/>
                <w:bdr w:val="none" w:sz="0" w:space="0" w:color="auto" w:frame="1"/>
              </w:rPr>
              <w:t>Knowledge and understanding:</w:t>
            </w:r>
            <w:r w:rsidRPr="00396B7A">
              <w:rPr>
                <w:color w:val="444444"/>
                <w:sz w:val="22"/>
                <w:szCs w:val="22"/>
              </w:rPr>
              <w:t> the children developed an interest in the natural surroundings and respect for the environment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9D4B" w14:textId="77777777" w:rsidR="00C32604" w:rsidRDefault="00A35B71">
            <w:pPr>
              <w:pStyle w:val="TableRowCentered"/>
              <w:jc w:val="left"/>
              <w:rPr>
                <w:sz w:val="22"/>
              </w:rPr>
            </w:pPr>
            <w:r>
              <w:rPr>
                <w:sz w:val="22"/>
              </w:rPr>
              <w:t>3,</w:t>
            </w:r>
          </w:p>
          <w:p w14:paraId="28F3DEBA" w14:textId="0343F9F3" w:rsidR="00A35B71" w:rsidRDefault="00A35B71">
            <w:pPr>
              <w:pStyle w:val="TableRowCentered"/>
              <w:jc w:val="left"/>
              <w:rPr>
                <w:sz w:val="22"/>
              </w:rPr>
            </w:pPr>
            <w:r>
              <w:rPr>
                <w:sz w:val="22"/>
              </w:rPr>
              <w:t>5</w:t>
            </w:r>
          </w:p>
        </w:tc>
      </w:tr>
      <w:tr w:rsidR="000C1CC7" w14:paraId="6F9FEF6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9CBC" w14:textId="64A8C26C" w:rsidR="00A35B71" w:rsidRDefault="00396B7A" w:rsidP="000C1CC7">
            <w:pPr>
              <w:rPr>
                <w:rFonts w:cs="Arial"/>
              </w:rPr>
            </w:pPr>
            <w:r>
              <w:rPr>
                <w:rFonts w:cs="Arial"/>
              </w:rPr>
              <w:t>K</w:t>
            </w:r>
            <w:r w:rsidR="000C1CC7" w:rsidRPr="00396B7A">
              <w:rPr>
                <w:rFonts w:cs="Arial"/>
              </w:rPr>
              <w:t xml:space="preserve">ey </w:t>
            </w:r>
            <w:r w:rsidR="00A35B71" w:rsidRPr="00396B7A">
              <w:rPr>
                <w:rFonts w:cs="Arial"/>
              </w:rPr>
              <w:t>pastoral team and nurture provision</w:t>
            </w:r>
            <w:r w:rsidR="000C1CC7" w:rsidRPr="00396B7A">
              <w:rPr>
                <w:rFonts w:cs="Arial"/>
              </w:rPr>
              <w:t xml:space="preserve"> to support in small groups and on a 1-1 basis.</w:t>
            </w:r>
          </w:p>
          <w:p w14:paraId="39378732" w14:textId="224A5A77" w:rsidR="00396B7A" w:rsidRDefault="00396B7A" w:rsidP="000C1CC7">
            <w:pPr>
              <w:rPr>
                <w:rFonts w:cs="Arial"/>
              </w:rPr>
            </w:pPr>
          </w:p>
          <w:p w14:paraId="197D3DC8" w14:textId="77777777" w:rsidR="00396B7A" w:rsidRPr="00396B7A" w:rsidRDefault="00396B7A" w:rsidP="000C1CC7">
            <w:pPr>
              <w:rPr>
                <w:rFonts w:cs="Arial"/>
              </w:rPr>
            </w:pPr>
          </w:p>
          <w:p w14:paraId="39549334" w14:textId="5A0CA45E" w:rsidR="000C1CC7" w:rsidRPr="00396B7A" w:rsidRDefault="000C1CC7" w:rsidP="000C1CC7">
            <w:pPr>
              <w:rPr>
                <w:rFonts w:cs="Arial"/>
              </w:rPr>
            </w:pPr>
            <w:r w:rsidRPr="00396B7A">
              <w:rPr>
                <w:rFonts w:cs="Arial"/>
              </w:rPr>
              <w:t>Employ the advice services of the Educational Psychologist</w:t>
            </w:r>
            <w:r w:rsidR="00A35B71" w:rsidRPr="00396B7A">
              <w:rPr>
                <w:rFonts w:cs="Arial"/>
              </w:rPr>
              <w:t xml:space="preserve"> and other therapies</w:t>
            </w:r>
          </w:p>
          <w:p w14:paraId="7C9FF88B" w14:textId="77777777" w:rsidR="000C1CC7" w:rsidRPr="00396B7A" w:rsidRDefault="000C1CC7" w:rsidP="000C1CC7">
            <w:pPr>
              <w:rPr>
                <w:rFonts w:cs="Arial"/>
              </w:rPr>
            </w:pPr>
            <w:r w:rsidRPr="00396B7A">
              <w:rPr>
                <w:rFonts w:cs="Arial"/>
              </w:rPr>
              <w:t>Train staff in use of emotional literacy through BIT service initially.</w:t>
            </w:r>
          </w:p>
          <w:p w14:paraId="200EF7B7" w14:textId="77777777" w:rsidR="000C1CC7" w:rsidRPr="00396B7A" w:rsidRDefault="000C1CC7" w:rsidP="000C1CC7">
            <w:pPr>
              <w:rPr>
                <w:rFonts w:cs="Arial"/>
              </w:rPr>
            </w:pPr>
          </w:p>
          <w:p w14:paraId="0E03AAFA" w14:textId="6AEFBBC7" w:rsidR="000C1CC7" w:rsidRDefault="000C1CC7" w:rsidP="00396B7A">
            <w:pPr>
              <w:rPr>
                <w:rFonts w:cs="Arial"/>
                <w:sz w:val="16"/>
                <w:szCs w:val="16"/>
              </w:rPr>
            </w:pPr>
            <w:r w:rsidRPr="00396B7A">
              <w:rPr>
                <w:rFonts w:cs="Arial"/>
              </w:rPr>
              <w:t xml:space="preserve">Staff support from </w:t>
            </w:r>
            <w:proofErr w:type="gramStart"/>
            <w:r w:rsidRPr="00396B7A">
              <w:rPr>
                <w:rFonts w:cs="Arial"/>
              </w:rPr>
              <w:t>Educational</w:t>
            </w:r>
            <w:proofErr w:type="gramEnd"/>
            <w:r w:rsidRPr="00396B7A">
              <w:rPr>
                <w:rFonts w:cs="Arial"/>
              </w:rPr>
              <w:t xml:space="preserve"> psychologist in developing strategies to support children with experiences of ACEs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0134" w14:textId="77777777" w:rsidR="00E914E5" w:rsidRPr="00396B7A" w:rsidRDefault="00E914E5" w:rsidP="00E914E5">
            <w:pPr>
              <w:rPr>
                <w:rFonts w:cs="Arial"/>
                <w:sz w:val="22"/>
                <w:szCs w:val="22"/>
              </w:rPr>
            </w:pPr>
            <w:r w:rsidRPr="00396B7A">
              <w:rPr>
                <w:rFonts w:cs="Arial"/>
                <w:sz w:val="22"/>
                <w:szCs w:val="22"/>
              </w:rPr>
              <w:t>We want to invest some of the PP in longer term change that will help all pupils.</w:t>
            </w:r>
          </w:p>
          <w:p w14:paraId="3C23EE79" w14:textId="0E882709" w:rsidR="00E914E5" w:rsidRPr="00396B7A" w:rsidRDefault="00E914E5" w:rsidP="00396B7A">
            <w:pPr>
              <w:pStyle w:val="NoSpacing"/>
              <w:rPr>
                <w:rFonts w:cs="Arial"/>
                <w:sz w:val="22"/>
                <w:szCs w:val="22"/>
              </w:rPr>
            </w:pPr>
            <w:r w:rsidRPr="00396B7A">
              <w:rPr>
                <w:rFonts w:cs="Arial"/>
                <w:sz w:val="22"/>
                <w:szCs w:val="22"/>
              </w:rPr>
              <w:t xml:space="preserve">The EEF Toolkit identifies that ‘metacognition and self-regulated </w:t>
            </w:r>
            <w:proofErr w:type="gramStart"/>
            <w:r w:rsidRPr="00396B7A">
              <w:rPr>
                <w:rFonts w:cs="Arial"/>
                <w:sz w:val="22"/>
                <w:szCs w:val="22"/>
              </w:rPr>
              <w:t>strategies’</w:t>
            </w:r>
            <w:proofErr w:type="gramEnd"/>
            <w:r w:rsidRPr="00396B7A">
              <w:rPr>
                <w:rFonts w:cs="Arial"/>
                <w:sz w:val="22"/>
                <w:szCs w:val="22"/>
              </w:rPr>
              <w:t xml:space="preserve"> </w:t>
            </w:r>
            <w:r w:rsidRPr="00396B7A">
              <w:rPr>
                <w:rFonts w:cs="Arial"/>
                <w:color w:val="212C33"/>
                <w:sz w:val="22"/>
                <w:szCs w:val="22"/>
                <w:lang w:val="en-US"/>
              </w:rPr>
              <w:t>can effectively improve academic outcomes.’</w:t>
            </w:r>
            <w:r w:rsidRPr="00396B7A">
              <w:rPr>
                <w:rFonts w:cs="Arial"/>
                <w:sz w:val="22"/>
                <w:szCs w:val="22"/>
              </w:rPr>
              <w:t xml:space="preserve">  We believe that a variant of this can be employed across KS2 to improve maths quality via planning, self-</w:t>
            </w:r>
            <w:proofErr w:type="gramStart"/>
            <w:r w:rsidRPr="00396B7A">
              <w:rPr>
                <w:rFonts w:cs="Arial"/>
                <w:sz w:val="22"/>
                <w:szCs w:val="22"/>
              </w:rPr>
              <w:t>correction</w:t>
            </w:r>
            <w:proofErr w:type="gramEnd"/>
            <w:r w:rsidRPr="00396B7A">
              <w:rPr>
                <w:rFonts w:cs="Arial"/>
                <w:sz w:val="22"/>
                <w:szCs w:val="22"/>
              </w:rPr>
              <w:t xml:space="preserve"> and peer support.   </w:t>
            </w:r>
          </w:p>
          <w:p w14:paraId="184E41CA" w14:textId="0D3E9ABB" w:rsidR="00E914E5" w:rsidRPr="00396B7A" w:rsidRDefault="00E914E5" w:rsidP="00396B7A">
            <w:pPr>
              <w:pStyle w:val="NoSpacing"/>
              <w:rPr>
                <w:rFonts w:cs="Arial"/>
                <w:sz w:val="22"/>
                <w:szCs w:val="22"/>
              </w:rPr>
            </w:pPr>
          </w:p>
          <w:p w14:paraId="0BA08581" w14:textId="4CD13B81" w:rsidR="00E914E5" w:rsidRDefault="00E914E5" w:rsidP="00396B7A">
            <w:pPr>
              <w:pStyle w:val="NoSpacing"/>
              <w:rPr>
                <w:rFonts w:cs="Arial"/>
                <w:sz w:val="22"/>
                <w:szCs w:val="22"/>
              </w:rPr>
            </w:pPr>
            <w:r w:rsidRPr="00396B7A">
              <w:rPr>
                <w:rFonts w:cs="Arial"/>
                <w:sz w:val="22"/>
                <w:szCs w:val="22"/>
              </w:rPr>
              <w:t>KS1 data shows that PP children (without additional needs) have performed as well as, if not better that NPP (SATS 2019)</w:t>
            </w:r>
            <w:r w:rsidR="00396B7A">
              <w:rPr>
                <w:rFonts w:cs="Arial"/>
                <w:sz w:val="22"/>
                <w:szCs w:val="22"/>
              </w:rPr>
              <w:t>.</w:t>
            </w:r>
          </w:p>
          <w:p w14:paraId="11E4A19A" w14:textId="77777777" w:rsidR="00396B7A" w:rsidRPr="00396B7A" w:rsidRDefault="00396B7A" w:rsidP="00396B7A">
            <w:pPr>
              <w:pStyle w:val="NoSpacing"/>
              <w:rPr>
                <w:rFonts w:cs="Arial"/>
                <w:sz w:val="22"/>
                <w:szCs w:val="22"/>
              </w:rPr>
            </w:pPr>
          </w:p>
          <w:p w14:paraId="3E5BC584" w14:textId="77777777" w:rsidR="00396B7A" w:rsidRDefault="00E914E5" w:rsidP="00396B7A">
            <w:pPr>
              <w:pStyle w:val="NoSpacing"/>
              <w:rPr>
                <w:rFonts w:cs="Arial"/>
                <w:sz w:val="22"/>
                <w:szCs w:val="22"/>
              </w:rPr>
            </w:pPr>
            <w:r w:rsidRPr="00396B7A">
              <w:rPr>
                <w:rFonts w:cs="Arial"/>
                <w:sz w:val="22"/>
                <w:szCs w:val="22"/>
              </w:rPr>
              <w:t xml:space="preserve">To fit in with the governments promise to equip schools to be able to deal with mental health issues. </w:t>
            </w:r>
          </w:p>
          <w:p w14:paraId="009839D8" w14:textId="77777777" w:rsidR="00396B7A" w:rsidRDefault="00396B7A" w:rsidP="00396B7A">
            <w:pPr>
              <w:pStyle w:val="NoSpacing"/>
              <w:rPr>
                <w:rFonts w:cs="Arial"/>
                <w:sz w:val="22"/>
                <w:szCs w:val="22"/>
              </w:rPr>
            </w:pPr>
          </w:p>
          <w:p w14:paraId="3DC2E21B" w14:textId="61B53AA8" w:rsidR="000C1CC7" w:rsidRPr="00396B7A" w:rsidRDefault="00E914E5" w:rsidP="00396B7A">
            <w:pPr>
              <w:pStyle w:val="NoSpacing"/>
              <w:rPr>
                <w:color w:val="444444"/>
                <w:sz w:val="22"/>
                <w:szCs w:val="22"/>
              </w:rPr>
            </w:pPr>
            <w:r w:rsidRPr="00396B7A">
              <w:rPr>
                <w:rFonts w:cs="Arial"/>
                <w:sz w:val="22"/>
                <w:szCs w:val="22"/>
              </w:rPr>
              <w:t xml:space="preserve"> To promote positive mental health and wellbeing before it becomes a barrier to learning or socialising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9ABD4" w14:textId="77777777" w:rsidR="000C1CC7" w:rsidRDefault="00A35B71">
            <w:pPr>
              <w:pStyle w:val="TableRowCentered"/>
              <w:jc w:val="left"/>
              <w:rPr>
                <w:sz w:val="22"/>
              </w:rPr>
            </w:pPr>
            <w:r>
              <w:rPr>
                <w:sz w:val="22"/>
              </w:rPr>
              <w:t>4</w:t>
            </w:r>
          </w:p>
          <w:p w14:paraId="786902DE" w14:textId="4E6B71CD" w:rsidR="00A35B71" w:rsidRDefault="00A35B71">
            <w:pPr>
              <w:pStyle w:val="TableRowCentered"/>
              <w:jc w:val="left"/>
              <w:rPr>
                <w:sz w:val="22"/>
              </w:rPr>
            </w:pPr>
          </w:p>
        </w:tc>
      </w:tr>
    </w:tbl>
    <w:p w14:paraId="2A7D5541" w14:textId="1B3252F8" w:rsidR="00E66558" w:rsidRDefault="009D71E8" w:rsidP="00120AB1">
      <w:r>
        <w:rPr>
          <w:b/>
          <w:bCs/>
          <w:color w:val="104F75"/>
          <w:sz w:val="28"/>
          <w:szCs w:val="28"/>
        </w:rPr>
        <w:t xml:space="preserve">Total budgeted cost: £ </w:t>
      </w:r>
      <w:r w:rsidR="00D159E0">
        <w:rPr>
          <w:b/>
          <w:bCs/>
          <w:color w:val="104F75"/>
          <w:sz w:val="28"/>
          <w:szCs w:val="28"/>
        </w:rPr>
        <w:t>1</w:t>
      </w:r>
      <w:r w:rsidR="000D4520">
        <w:rPr>
          <w:b/>
          <w:bCs/>
          <w:color w:val="104F75"/>
          <w:sz w:val="28"/>
          <w:szCs w:val="28"/>
        </w:rPr>
        <w:t>49,277</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571DF116" w:rsidR="00E66558" w:rsidRDefault="009D71E8">
      <w:r>
        <w:t>This details the impact that our pupil premium activity had on pupils in the 202</w:t>
      </w:r>
      <w:r w:rsidR="00154BEB">
        <w:t>1-2022</w:t>
      </w:r>
      <w:r>
        <w:t xml:space="preserve"> academic year. </w:t>
      </w:r>
    </w:p>
    <w:tbl>
      <w:tblPr>
        <w:tblW w:w="9493" w:type="dxa"/>
        <w:tblCellMar>
          <w:left w:w="10" w:type="dxa"/>
          <w:right w:w="10" w:type="dxa"/>
        </w:tblCellMar>
        <w:tblLook w:val="04A0" w:firstRow="1" w:lastRow="0" w:firstColumn="1" w:lastColumn="0" w:noHBand="0" w:noVBand="1"/>
      </w:tblPr>
      <w:tblGrid>
        <w:gridCol w:w="9902"/>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8B99" w14:textId="500ADB02" w:rsidR="00DD7C07" w:rsidRDefault="009D71E8">
            <w:pPr>
              <w:spacing w:before="120"/>
              <w:rPr>
                <w:i/>
              </w:rPr>
            </w:pPr>
            <w:r>
              <w:rPr>
                <w:i/>
              </w:rPr>
              <w:t xml:space="preserve">Due to COVID-19, performance measures have not been published for 2020 to 2021, and 2020 to 2021 results will not be used to hold schools to account. </w:t>
            </w:r>
          </w:p>
          <w:p w14:paraId="4B80B929" w14:textId="463DA780" w:rsidR="00154BEB" w:rsidRPr="000C7069" w:rsidRDefault="00154BEB">
            <w:pPr>
              <w:spacing w:before="120"/>
              <w:rPr>
                <w:b/>
                <w:bCs/>
                <w:i/>
              </w:rPr>
            </w:pPr>
            <w:r w:rsidRPr="000C7069">
              <w:rPr>
                <w:b/>
                <w:bCs/>
                <w:i/>
              </w:rPr>
              <w:t>2021-22</w:t>
            </w:r>
          </w:p>
          <w:p w14:paraId="32C8D7AE" w14:textId="069CFFB8" w:rsidR="00154BEB" w:rsidRPr="00154BEB" w:rsidRDefault="00154BEB">
            <w:pPr>
              <w:spacing w:before="120"/>
              <w:rPr>
                <w:iCs/>
              </w:rPr>
            </w:pPr>
            <w:r w:rsidRPr="00154BEB">
              <w:rPr>
                <w:iCs/>
              </w:rPr>
              <w:t xml:space="preserve">ALL children that took up the offer of school led tuition and additional booster sessions made at least expected progress. </w:t>
            </w:r>
          </w:p>
          <w:p w14:paraId="48AE3A45" w14:textId="717578F5" w:rsidR="007F4E2D" w:rsidRDefault="007F4E2D">
            <w:pPr>
              <w:spacing w:before="120"/>
              <w:rPr>
                <w:b/>
                <w:bCs/>
                <w:iCs/>
              </w:rPr>
            </w:pPr>
            <w:r>
              <w:rPr>
                <w:b/>
                <w:bCs/>
                <w:iCs/>
              </w:rPr>
              <w:t>End of EYFS:</w:t>
            </w:r>
          </w:p>
          <w:p w14:paraId="26B51C07" w14:textId="1D33BC04" w:rsidR="000C7069" w:rsidRDefault="000C7069">
            <w:pPr>
              <w:spacing w:before="120"/>
              <w:rPr>
                <w:b/>
                <w:bCs/>
                <w:iCs/>
              </w:rPr>
            </w:pPr>
            <w:r w:rsidRPr="000C7069">
              <w:rPr>
                <w:iCs/>
              </w:rPr>
              <w:t xml:space="preserve">Disadvantaged pupils outperformed non disadvantaged, 75% of </w:t>
            </w:r>
            <w:proofErr w:type="spellStart"/>
            <w:r w:rsidRPr="000C7069">
              <w:rPr>
                <w:iCs/>
              </w:rPr>
              <w:t>disa</w:t>
            </w:r>
            <w:r>
              <w:rPr>
                <w:iCs/>
              </w:rPr>
              <w:t>dv</w:t>
            </w:r>
            <w:proofErr w:type="spellEnd"/>
            <w:r>
              <w:rPr>
                <w:iCs/>
              </w:rPr>
              <w:t>.</w:t>
            </w:r>
            <w:r w:rsidRPr="000C7069">
              <w:rPr>
                <w:iCs/>
              </w:rPr>
              <w:t xml:space="preserve"> achieved GLD compared to 53% for other pupils.</w:t>
            </w:r>
          </w:p>
          <w:p w14:paraId="5FD73243" w14:textId="5662EDF3" w:rsidR="00DD7C07" w:rsidRPr="00DD7C07" w:rsidRDefault="00DD7C07">
            <w:pPr>
              <w:spacing w:before="120"/>
              <w:rPr>
                <w:b/>
                <w:bCs/>
                <w:iCs/>
              </w:rPr>
            </w:pPr>
            <w:r w:rsidRPr="00DD7C07">
              <w:rPr>
                <w:b/>
                <w:bCs/>
                <w:iCs/>
              </w:rPr>
              <w:t>Phonics:</w:t>
            </w:r>
          </w:p>
          <w:p w14:paraId="44A536ED" w14:textId="64C0B301" w:rsidR="00DD7C07" w:rsidRDefault="00DD7C07">
            <w:pPr>
              <w:spacing w:before="120"/>
              <w:rPr>
                <w:iCs/>
                <w:lang w:eastAsia="en-US"/>
              </w:rPr>
            </w:pPr>
            <w:r w:rsidRPr="00DD7C07">
              <w:rPr>
                <w:iCs/>
                <w:lang w:eastAsia="en-US"/>
              </w:rPr>
              <w:t xml:space="preserve">Additional support in year 2 enabled progress for every child. Internal data can demonstrate this. At the end of Autumn </w:t>
            </w:r>
            <w:r>
              <w:rPr>
                <w:iCs/>
                <w:lang w:eastAsia="en-US"/>
              </w:rPr>
              <w:t xml:space="preserve">2 </w:t>
            </w:r>
            <w:r w:rsidR="002F3FCA">
              <w:rPr>
                <w:iCs/>
                <w:lang w:eastAsia="en-US"/>
              </w:rPr>
              <w:t>73</w:t>
            </w:r>
            <w:r>
              <w:rPr>
                <w:iCs/>
                <w:lang w:eastAsia="en-US"/>
              </w:rPr>
              <w:t xml:space="preserve">% of children had passed the phonics check, by summer term this was improved to </w:t>
            </w:r>
            <w:r w:rsidR="00154BEB">
              <w:rPr>
                <w:iCs/>
                <w:lang w:eastAsia="en-US"/>
              </w:rPr>
              <w:t>77</w:t>
            </w:r>
            <w:r w:rsidR="00455694">
              <w:rPr>
                <w:iCs/>
                <w:lang w:eastAsia="en-US"/>
              </w:rPr>
              <w:t xml:space="preserve">%. </w:t>
            </w:r>
            <w:r w:rsidR="002F3FCA">
              <w:rPr>
                <w:iCs/>
                <w:lang w:eastAsia="en-US"/>
              </w:rPr>
              <w:t xml:space="preserve">All children in receipt of funding made significant progress in their phonic score from Autumn to Summer, </w:t>
            </w:r>
            <w:r w:rsidR="00455694">
              <w:rPr>
                <w:iCs/>
                <w:lang w:eastAsia="en-US"/>
              </w:rPr>
              <w:t xml:space="preserve">Of the </w:t>
            </w:r>
            <w:r w:rsidR="002F3FCA">
              <w:rPr>
                <w:iCs/>
                <w:lang w:eastAsia="en-US"/>
              </w:rPr>
              <w:t>16</w:t>
            </w:r>
            <w:r w:rsidR="00455694">
              <w:rPr>
                <w:iCs/>
                <w:lang w:eastAsia="en-US"/>
              </w:rPr>
              <w:t xml:space="preserve"> children who are entitled to PP</w:t>
            </w:r>
            <w:r w:rsidRPr="00DD7C07">
              <w:rPr>
                <w:iCs/>
                <w:lang w:eastAsia="en-US"/>
              </w:rPr>
              <w:t xml:space="preserve"> </w:t>
            </w:r>
            <w:r w:rsidR="002F3FCA">
              <w:rPr>
                <w:iCs/>
                <w:lang w:eastAsia="en-US"/>
              </w:rPr>
              <w:t>11</w:t>
            </w:r>
            <w:r w:rsidR="00455694">
              <w:rPr>
                <w:iCs/>
                <w:lang w:eastAsia="en-US"/>
              </w:rPr>
              <w:t xml:space="preserve"> </w:t>
            </w:r>
            <w:r w:rsidR="002F3FCA">
              <w:rPr>
                <w:iCs/>
                <w:lang w:eastAsia="en-US"/>
              </w:rPr>
              <w:t xml:space="preserve">(69%) </w:t>
            </w:r>
            <w:r w:rsidR="00455694">
              <w:rPr>
                <w:iCs/>
                <w:lang w:eastAsia="en-US"/>
              </w:rPr>
              <w:t>had passed the check by the end of Year 2.</w:t>
            </w:r>
          </w:p>
          <w:p w14:paraId="177AE8D0" w14:textId="674D1E87" w:rsidR="002F3FCA" w:rsidRDefault="002F3FCA">
            <w:pPr>
              <w:spacing w:before="120"/>
              <w:rPr>
                <w:iCs/>
                <w:lang w:eastAsia="en-US"/>
              </w:rPr>
            </w:pPr>
            <w:r>
              <w:rPr>
                <w:iCs/>
                <w:lang w:eastAsia="en-US"/>
              </w:rPr>
              <w:t>Year 1-</w:t>
            </w:r>
          </w:p>
          <w:p w14:paraId="37E0148F" w14:textId="3CAF0068" w:rsidR="00154BEB" w:rsidRPr="002F3FCA" w:rsidRDefault="00154BEB">
            <w:pPr>
              <w:spacing w:before="120"/>
              <w:rPr>
                <w:b/>
                <w:bCs/>
                <w:iCs/>
                <w:lang w:eastAsia="en-US"/>
              </w:rPr>
            </w:pPr>
            <w:r w:rsidRPr="002F3FCA">
              <w:rPr>
                <w:b/>
                <w:bCs/>
                <w:iCs/>
                <w:lang w:eastAsia="en-US"/>
              </w:rPr>
              <w:t>End of KS1</w:t>
            </w:r>
          </w:p>
          <w:tbl>
            <w:tblPr>
              <w:tblStyle w:val="TableGrid"/>
              <w:tblW w:w="9676" w:type="dxa"/>
              <w:tblBorders>
                <w:insideV w:val="none" w:sz="0" w:space="0" w:color="auto"/>
              </w:tblBorders>
              <w:tblLook w:val="04A0" w:firstRow="1" w:lastRow="0" w:firstColumn="1" w:lastColumn="0" w:noHBand="0" w:noVBand="1"/>
            </w:tblPr>
            <w:tblGrid>
              <w:gridCol w:w="1791"/>
              <w:gridCol w:w="1714"/>
              <w:gridCol w:w="1638"/>
              <w:gridCol w:w="1629"/>
              <w:gridCol w:w="1449"/>
              <w:gridCol w:w="1455"/>
            </w:tblGrid>
            <w:tr w:rsidR="00154BEB" w14:paraId="7D131375" w14:textId="77777777" w:rsidTr="002F3FCA">
              <w:trPr>
                <w:trHeight w:val="249"/>
              </w:trPr>
              <w:tc>
                <w:tcPr>
                  <w:tcW w:w="1791" w:type="dxa"/>
                  <w:vMerge w:val="restart"/>
                </w:tcPr>
                <w:p w14:paraId="56DEC06B" w14:textId="77777777" w:rsidR="00154BEB" w:rsidRPr="00154BEB" w:rsidRDefault="00154BEB" w:rsidP="00154BEB">
                  <w:pPr>
                    <w:jc w:val="center"/>
                    <w:rPr>
                      <w:b/>
                      <w:bCs/>
                      <w:sz w:val="22"/>
                      <w:szCs w:val="22"/>
                    </w:rPr>
                  </w:pPr>
                </w:p>
                <w:p w14:paraId="3A889AB2" w14:textId="77777777" w:rsidR="00154BEB" w:rsidRPr="00154BEB" w:rsidRDefault="00154BEB" w:rsidP="00154BEB">
                  <w:pPr>
                    <w:jc w:val="center"/>
                    <w:rPr>
                      <w:b/>
                      <w:bCs/>
                      <w:sz w:val="22"/>
                      <w:szCs w:val="22"/>
                    </w:rPr>
                  </w:pPr>
                </w:p>
                <w:p w14:paraId="25A35FA1" w14:textId="77777777" w:rsidR="00154BEB" w:rsidRPr="00154BEB" w:rsidRDefault="00154BEB" w:rsidP="00154BEB">
                  <w:pPr>
                    <w:jc w:val="center"/>
                    <w:rPr>
                      <w:b/>
                      <w:bCs/>
                      <w:sz w:val="22"/>
                      <w:szCs w:val="22"/>
                    </w:rPr>
                  </w:pPr>
                  <w:r w:rsidRPr="00154BEB">
                    <w:rPr>
                      <w:b/>
                      <w:bCs/>
                      <w:sz w:val="22"/>
                      <w:szCs w:val="22"/>
                    </w:rPr>
                    <w:t>Subject</w:t>
                  </w:r>
                </w:p>
              </w:tc>
              <w:tc>
                <w:tcPr>
                  <w:tcW w:w="7885" w:type="dxa"/>
                  <w:gridSpan w:val="5"/>
                </w:tcPr>
                <w:p w14:paraId="0798697A" w14:textId="77777777" w:rsidR="00154BEB" w:rsidRPr="00154BEB" w:rsidRDefault="00154BEB" w:rsidP="00154BEB">
                  <w:pPr>
                    <w:jc w:val="center"/>
                    <w:rPr>
                      <w:b/>
                      <w:bCs/>
                      <w:sz w:val="22"/>
                      <w:szCs w:val="22"/>
                    </w:rPr>
                  </w:pPr>
                  <w:r w:rsidRPr="00154BEB">
                    <w:rPr>
                      <w:b/>
                      <w:bCs/>
                      <w:sz w:val="22"/>
                      <w:szCs w:val="22"/>
                    </w:rPr>
                    <w:t>Percentage at expected standard</w:t>
                  </w:r>
                </w:p>
              </w:tc>
            </w:tr>
            <w:tr w:rsidR="00154BEB" w14:paraId="4EE41F19" w14:textId="77777777" w:rsidTr="002F3FCA">
              <w:trPr>
                <w:trHeight w:val="309"/>
              </w:trPr>
              <w:tc>
                <w:tcPr>
                  <w:tcW w:w="1791" w:type="dxa"/>
                  <w:vMerge/>
                </w:tcPr>
                <w:p w14:paraId="5FDE5ACD" w14:textId="77777777" w:rsidR="00154BEB" w:rsidRPr="00154BEB" w:rsidRDefault="00154BEB" w:rsidP="00154BEB">
                  <w:pPr>
                    <w:jc w:val="center"/>
                    <w:rPr>
                      <w:b/>
                      <w:bCs/>
                      <w:sz w:val="22"/>
                      <w:szCs w:val="22"/>
                    </w:rPr>
                  </w:pPr>
                </w:p>
              </w:tc>
              <w:tc>
                <w:tcPr>
                  <w:tcW w:w="1714" w:type="dxa"/>
                </w:tcPr>
                <w:p w14:paraId="704E4881" w14:textId="77777777" w:rsidR="00154BEB" w:rsidRPr="00154BEB" w:rsidRDefault="00154BEB" w:rsidP="00154BEB">
                  <w:pPr>
                    <w:jc w:val="center"/>
                    <w:rPr>
                      <w:b/>
                      <w:bCs/>
                      <w:sz w:val="22"/>
                      <w:szCs w:val="22"/>
                    </w:rPr>
                  </w:pPr>
                  <w:r w:rsidRPr="00154BEB">
                    <w:rPr>
                      <w:b/>
                      <w:bCs/>
                      <w:sz w:val="22"/>
                      <w:szCs w:val="22"/>
                    </w:rPr>
                    <w:t>Whole Class</w:t>
                  </w:r>
                </w:p>
              </w:tc>
              <w:tc>
                <w:tcPr>
                  <w:tcW w:w="1638" w:type="dxa"/>
                </w:tcPr>
                <w:p w14:paraId="06407B7F" w14:textId="77777777" w:rsidR="00154BEB" w:rsidRPr="00154BEB" w:rsidRDefault="00154BEB" w:rsidP="00154BEB">
                  <w:pPr>
                    <w:jc w:val="center"/>
                    <w:rPr>
                      <w:b/>
                      <w:bCs/>
                      <w:sz w:val="22"/>
                      <w:szCs w:val="22"/>
                    </w:rPr>
                  </w:pPr>
                  <w:r w:rsidRPr="00154BEB">
                    <w:rPr>
                      <w:b/>
                      <w:bCs/>
                      <w:sz w:val="22"/>
                      <w:szCs w:val="22"/>
                    </w:rPr>
                    <w:t>Boys</w:t>
                  </w:r>
                </w:p>
              </w:tc>
              <w:tc>
                <w:tcPr>
                  <w:tcW w:w="1629" w:type="dxa"/>
                </w:tcPr>
                <w:p w14:paraId="72CE69B6" w14:textId="77777777" w:rsidR="00154BEB" w:rsidRPr="00154BEB" w:rsidRDefault="00154BEB" w:rsidP="00154BEB">
                  <w:pPr>
                    <w:jc w:val="center"/>
                    <w:rPr>
                      <w:b/>
                      <w:bCs/>
                      <w:sz w:val="22"/>
                      <w:szCs w:val="22"/>
                    </w:rPr>
                  </w:pPr>
                  <w:r w:rsidRPr="00154BEB">
                    <w:rPr>
                      <w:b/>
                      <w:bCs/>
                      <w:sz w:val="22"/>
                      <w:szCs w:val="22"/>
                    </w:rPr>
                    <w:t>Girls</w:t>
                  </w:r>
                </w:p>
              </w:tc>
              <w:tc>
                <w:tcPr>
                  <w:tcW w:w="1449" w:type="dxa"/>
                </w:tcPr>
                <w:p w14:paraId="73BA5C42" w14:textId="77777777" w:rsidR="00154BEB" w:rsidRPr="00154BEB" w:rsidRDefault="00154BEB" w:rsidP="00154BEB">
                  <w:pPr>
                    <w:jc w:val="center"/>
                    <w:rPr>
                      <w:b/>
                      <w:bCs/>
                      <w:sz w:val="22"/>
                      <w:szCs w:val="22"/>
                    </w:rPr>
                  </w:pPr>
                  <w:r w:rsidRPr="00154BEB">
                    <w:rPr>
                      <w:b/>
                      <w:bCs/>
                      <w:sz w:val="22"/>
                      <w:szCs w:val="22"/>
                    </w:rPr>
                    <w:t>PP</w:t>
                  </w:r>
                </w:p>
              </w:tc>
              <w:tc>
                <w:tcPr>
                  <w:tcW w:w="1455" w:type="dxa"/>
                </w:tcPr>
                <w:p w14:paraId="4F72349B" w14:textId="77777777" w:rsidR="00154BEB" w:rsidRPr="00154BEB" w:rsidRDefault="00154BEB" w:rsidP="00154BEB">
                  <w:pPr>
                    <w:jc w:val="center"/>
                    <w:rPr>
                      <w:b/>
                      <w:bCs/>
                      <w:sz w:val="22"/>
                      <w:szCs w:val="22"/>
                    </w:rPr>
                  </w:pPr>
                  <w:r w:rsidRPr="00154BEB">
                    <w:rPr>
                      <w:b/>
                      <w:bCs/>
                      <w:sz w:val="22"/>
                      <w:szCs w:val="22"/>
                    </w:rPr>
                    <w:t>SEN</w:t>
                  </w:r>
                </w:p>
                <w:p w14:paraId="6B58F60C" w14:textId="77777777" w:rsidR="00154BEB" w:rsidRPr="00154BEB" w:rsidRDefault="00154BEB" w:rsidP="00154BEB">
                  <w:pPr>
                    <w:jc w:val="center"/>
                    <w:rPr>
                      <w:b/>
                      <w:bCs/>
                      <w:sz w:val="22"/>
                      <w:szCs w:val="22"/>
                    </w:rPr>
                  </w:pPr>
                  <w:r w:rsidRPr="00154BEB">
                    <w:rPr>
                      <w:b/>
                      <w:bCs/>
                      <w:sz w:val="22"/>
                      <w:szCs w:val="22"/>
                    </w:rPr>
                    <w:t>(Fraction)</w:t>
                  </w:r>
                </w:p>
              </w:tc>
            </w:tr>
            <w:tr w:rsidR="00154BEB" w14:paraId="2D9550AE" w14:textId="77777777" w:rsidTr="002F3FCA">
              <w:trPr>
                <w:trHeight w:val="317"/>
              </w:trPr>
              <w:tc>
                <w:tcPr>
                  <w:tcW w:w="1791" w:type="dxa"/>
                </w:tcPr>
                <w:p w14:paraId="2089DBEC" w14:textId="77777777" w:rsidR="00154BEB" w:rsidRPr="00154BEB" w:rsidRDefault="00154BEB" w:rsidP="00154BEB">
                  <w:pPr>
                    <w:jc w:val="center"/>
                    <w:rPr>
                      <w:b/>
                      <w:bCs/>
                      <w:sz w:val="22"/>
                      <w:szCs w:val="22"/>
                    </w:rPr>
                  </w:pPr>
                  <w:r w:rsidRPr="00154BEB">
                    <w:rPr>
                      <w:b/>
                      <w:bCs/>
                      <w:sz w:val="22"/>
                      <w:szCs w:val="22"/>
                    </w:rPr>
                    <w:t>Reading</w:t>
                  </w:r>
                </w:p>
              </w:tc>
              <w:tc>
                <w:tcPr>
                  <w:tcW w:w="1714" w:type="dxa"/>
                </w:tcPr>
                <w:p w14:paraId="63C6BE68" w14:textId="77777777" w:rsidR="00154BEB" w:rsidRPr="00154BEB" w:rsidRDefault="00154BEB" w:rsidP="00154BEB">
                  <w:pPr>
                    <w:jc w:val="center"/>
                    <w:rPr>
                      <w:sz w:val="22"/>
                      <w:szCs w:val="22"/>
                    </w:rPr>
                  </w:pPr>
                  <w:r w:rsidRPr="00154BEB">
                    <w:rPr>
                      <w:sz w:val="22"/>
                      <w:szCs w:val="22"/>
                    </w:rPr>
                    <w:t>57%</w:t>
                  </w:r>
                </w:p>
              </w:tc>
              <w:tc>
                <w:tcPr>
                  <w:tcW w:w="1638" w:type="dxa"/>
                </w:tcPr>
                <w:p w14:paraId="5A83752B" w14:textId="77777777" w:rsidR="00154BEB" w:rsidRPr="00154BEB" w:rsidRDefault="00154BEB" w:rsidP="00154BEB">
                  <w:pPr>
                    <w:jc w:val="center"/>
                    <w:rPr>
                      <w:sz w:val="22"/>
                      <w:szCs w:val="22"/>
                    </w:rPr>
                  </w:pPr>
                  <w:r w:rsidRPr="00154BEB">
                    <w:rPr>
                      <w:sz w:val="22"/>
                      <w:szCs w:val="22"/>
                    </w:rPr>
                    <w:t>67%</w:t>
                  </w:r>
                </w:p>
              </w:tc>
              <w:tc>
                <w:tcPr>
                  <w:tcW w:w="1629" w:type="dxa"/>
                </w:tcPr>
                <w:p w14:paraId="0032E737" w14:textId="77777777" w:rsidR="00154BEB" w:rsidRPr="00154BEB" w:rsidRDefault="00154BEB" w:rsidP="00154BEB">
                  <w:pPr>
                    <w:jc w:val="center"/>
                    <w:rPr>
                      <w:sz w:val="22"/>
                      <w:szCs w:val="22"/>
                    </w:rPr>
                  </w:pPr>
                  <w:r w:rsidRPr="00154BEB">
                    <w:rPr>
                      <w:sz w:val="22"/>
                      <w:szCs w:val="22"/>
                    </w:rPr>
                    <w:t>50%</w:t>
                  </w:r>
                </w:p>
              </w:tc>
              <w:tc>
                <w:tcPr>
                  <w:tcW w:w="1449" w:type="dxa"/>
                </w:tcPr>
                <w:p w14:paraId="3BDCCE5F" w14:textId="77777777" w:rsidR="00154BEB" w:rsidRPr="00154BEB" w:rsidRDefault="00154BEB" w:rsidP="00154BEB">
                  <w:pPr>
                    <w:jc w:val="center"/>
                    <w:rPr>
                      <w:sz w:val="22"/>
                      <w:szCs w:val="22"/>
                    </w:rPr>
                  </w:pPr>
                  <w:r w:rsidRPr="00154BEB">
                    <w:rPr>
                      <w:sz w:val="22"/>
                      <w:szCs w:val="22"/>
                    </w:rPr>
                    <w:t>44%</w:t>
                  </w:r>
                </w:p>
              </w:tc>
              <w:tc>
                <w:tcPr>
                  <w:tcW w:w="1455" w:type="dxa"/>
                </w:tcPr>
                <w:p w14:paraId="20E5DE7E" w14:textId="77777777" w:rsidR="00154BEB" w:rsidRPr="00154BEB" w:rsidRDefault="00154BEB" w:rsidP="00154BEB">
                  <w:pPr>
                    <w:jc w:val="center"/>
                    <w:rPr>
                      <w:sz w:val="22"/>
                      <w:szCs w:val="22"/>
                    </w:rPr>
                  </w:pPr>
                  <w:r w:rsidRPr="00154BEB">
                    <w:rPr>
                      <w:sz w:val="22"/>
                      <w:szCs w:val="22"/>
                    </w:rPr>
                    <w:t xml:space="preserve">¼ </w:t>
                  </w:r>
                </w:p>
              </w:tc>
            </w:tr>
            <w:tr w:rsidR="00154BEB" w14:paraId="66929A11" w14:textId="77777777" w:rsidTr="002F3FCA">
              <w:trPr>
                <w:trHeight w:val="309"/>
              </w:trPr>
              <w:tc>
                <w:tcPr>
                  <w:tcW w:w="1791" w:type="dxa"/>
                </w:tcPr>
                <w:p w14:paraId="5444F2EF" w14:textId="77777777" w:rsidR="00154BEB" w:rsidRPr="00154BEB" w:rsidRDefault="00154BEB" w:rsidP="00154BEB">
                  <w:pPr>
                    <w:jc w:val="center"/>
                    <w:rPr>
                      <w:b/>
                      <w:bCs/>
                      <w:sz w:val="22"/>
                      <w:szCs w:val="22"/>
                    </w:rPr>
                  </w:pPr>
                  <w:r w:rsidRPr="00154BEB">
                    <w:rPr>
                      <w:b/>
                      <w:bCs/>
                      <w:sz w:val="22"/>
                      <w:szCs w:val="22"/>
                    </w:rPr>
                    <w:t>Writing</w:t>
                  </w:r>
                </w:p>
              </w:tc>
              <w:tc>
                <w:tcPr>
                  <w:tcW w:w="1714" w:type="dxa"/>
                </w:tcPr>
                <w:p w14:paraId="74289EDA" w14:textId="77777777" w:rsidR="00154BEB" w:rsidRPr="00154BEB" w:rsidRDefault="00154BEB" w:rsidP="00154BEB">
                  <w:pPr>
                    <w:jc w:val="center"/>
                    <w:rPr>
                      <w:sz w:val="22"/>
                      <w:szCs w:val="22"/>
                    </w:rPr>
                  </w:pPr>
                  <w:r w:rsidRPr="00154BEB">
                    <w:rPr>
                      <w:sz w:val="22"/>
                      <w:szCs w:val="22"/>
                    </w:rPr>
                    <w:t>47%</w:t>
                  </w:r>
                </w:p>
              </w:tc>
              <w:tc>
                <w:tcPr>
                  <w:tcW w:w="1638" w:type="dxa"/>
                </w:tcPr>
                <w:p w14:paraId="5562FDD7" w14:textId="77777777" w:rsidR="00154BEB" w:rsidRPr="00154BEB" w:rsidRDefault="00154BEB" w:rsidP="00154BEB">
                  <w:pPr>
                    <w:jc w:val="center"/>
                    <w:rPr>
                      <w:sz w:val="22"/>
                      <w:szCs w:val="22"/>
                    </w:rPr>
                  </w:pPr>
                  <w:r w:rsidRPr="00154BEB">
                    <w:rPr>
                      <w:sz w:val="22"/>
                      <w:szCs w:val="22"/>
                    </w:rPr>
                    <w:t>50%</w:t>
                  </w:r>
                </w:p>
              </w:tc>
              <w:tc>
                <w:tcPr>
                  <w:tcW w:w="1629" w:type="dxa"/>
                </w:tcPr>
                <w:p w14:paraId="51B109A1" w14:textId="77777777" w:rsidR="00154BEB" w:rsidRPr="00154BEB" w:rsidRDefault="00154BEB" w:rsidP="00154BEB">
                  <w:pPr>
                    <w:jc w:val="center"/>
                    <w:rPr>
                      <w:sz w:val="22"/>
                      <w:szCs w:val="22"/>
                    </w:rPr>
                  </w:pPr>
                  <w:r w:rsidRPr="00154BEB">
                    <w:rPr>
                      <w:sz w:val="22"/>
                      <w:szCs w:val="22"/>
                    </w:rPr>
                    <w:t>44%</w:t>
                  </w:r>
                </w:p>
              </w:tc>
              <w:tc>
                <w:tcPr>
                  <w:tcW w:w="1449" w:type="dxa"/>
                </w:tcPr>
                <w:p w14:paraId="0FCB4E3E" w14:textId="77777777" w:rsidR="00154BEB" w:rsidRPr="00154BEB" w:rsidRDefault="00154BEB" w:rsidP="00154BEB">
                  <w:pPr>
                    <w:jc w:val="center"/>
                    <w:rPr>
                      <w:sz w:val="22"/>
                      <w:szCs w:val="22"/>
                    </w:rPr>
                  </w:pPr>
                  <w:r w:rsidRPr="00154BEB">
                    <w:rPr>
                      <w:sz w:val="22"/>
                      <w:szCs w:val="22"/>
                    </w:rPr>
                    <w:t>38%</w:t>
                  </w:r>
                </w:p>
              </w:tc>
              <w:tc>
                <w:tcPr>
                  <w:tcW w:w="1455" w:type="dxa"/>
                </w:tcPr>
                <w:p w14:paraId="05855175" w14:textId="77777777" w:rsidR="00154BEB" w:rsidRPr="00154BEB" w:rsidRDefault="00154BEB" w:rsidP="00154BEB">
                  <w:pPr>
                    <w:jc w:val="center"/>
                    <w:rPr>
                      <w:sz w:val="22"/>
                      <w:szCs w:val="22"/>
                    </w:rPr>
                  </w:pPr>
                  <w:r w:rsidRPr="00154BEB">
                    <w:rPr>
                      <w:sz w:val="22"/>
                      <w:szCs w:val="22"/>
                    </w:rPr>
                    <w:t xml:space="preserve">¼ </w:t>
                  </w:r>
                </w:p>
              </w:tc>
            </w:tr>
            <w:tr w:rsidR="00154BEB" w14:paraId="5D6E134C" w14:textId="77777777" w:rsidTr="002F3FCA">
              <w:trPr>
                <w:trHeight w:val="317"/>
              </w:trPr>
              <w:tc>
                <w:tcPr>
                  <w:tcW w:w="1791" w:type="dxa"/>
                </w:tcPr>
                <w:p w14:paraId="212D7098" w14:textId="77777777" w:rsidR="00154BEB" w:rsidRPr="00154BEB" w:rsidRDefault="00154BEB" w:rsidP="00154BEB">
                  <w:pPr>
                    <w:jc w:val="center"/>
                    <w:rPr>
                      <w:b/>
                      <w:bCs/>
                      <w:sz w:val="22"/>
                      <w:szCs w:val="22"/>
                    </w:rPr>
                  </w:pPr>
                  <w:r w:rsidRPr="00154BEB">
                    <w:rPr>
                      <w:b/>
                      <w:bCs/>
                      <w:sz w:val="22"/>
                      <w:szCs w:val="22"/>
                    </w:rPr>
                    <w:t>Mathematics</w:t>
                  </w:r>
                </w:p>
              </w:tc>
              <w:tc>
                <w:tcPr>
                  <w:tcW w:w="1714" w:type="dxa"/>
                </w:tcPr>
                <w:p w14:paraId="674538B4" w14:textId="77777777" w:rsidR="00154BEB" w:rsidRPr="00154BEB" w:rsidRDefault="00154BEB" w:rsidP="00154BEB">
                  <w:pPr>
                    <w:jc w:val="center"/>
                    <w:rPr>
                      <w:sz w:val="22"/>
                      <w:szCs w:val="22"/>
                    </w:rPr>
                  </w:pPr>
                  <w:r w:rsidRPr="00154BEB">
                    <w:rPr>
                      <w:sz w:val="22"/>
                      <w:szCs w:val="22"/>
                    </w:rPr>
                    <w:t>43%</w:t>
                  </w:r>
                </w:p>
              </w:tc>
              <w:tc>
                <w:tcPr>
                  <w:tcW w:w="1638" w:type="dxa"/>
                </w:tcPr>
                <w:p w14:paraId="659D4826" w14:textId="77777777" w:rsidR="00154BEB" w:rsidRPr="00154BEB" w:rsidRDefault="00154BEB" w:rsidP="00154BEB">
                  <w:pPr>
                    <w:jc w:val="center"/>
                    <w:rPr>
                      <w:sz w:val="22"/>
                      <w:szCs w:val="22"/>
                    </w:rPr>
                  </w:pPr>
                  <w:r w:rsidRPr="00154BEB">
                    <w:rPr>
                      <w:sz w:val="22"/>
                      <w:szCs w:val="22"/>
                    </w:rPr>
                    <w:t>42%</w:t>
                  </w:r>
                </w:p>
              </w:tc>
              <w:tc>
                <w:tcPr>
                  <w:tcW w:w="1629" w:type="dxa"/>
                </w:tcPr>
                <w:p w14:paraId="5DE5D62F" w14:textId="77777777" w:rsidR="00154BEB" w:rsidRPr="00154BEB" w:rsidRDefault="00154BEB" w:rsidP="00154BEB">
                  <w:pPr>
                    <w:jc w:val="center"/>
                    <w:rPr>
                      <w:sz w:val="22"/>
                      <w:szCs w:val="22"/>
                    </w:rPr>
                  </w:pPr>
                  <w:r w:rsidRPr="00154BEB">
                    <w:rPr>
                      <w:sz w:val="22"/>
                      <w:szCs w:val="22"/>
                    </w:rPr>
                    <w:t>44%</w:t>
                  </w:r>
                </w:p>
              </w:tc>
              <w:tc>
                <w:tcPr>
                  <w:tcW w:w="1449" w:type="dxa"/>
                </w:tcPr>
                <w:p w14:paraId="5556B6FE" w14:textId="77777777" w:rsidR="00154BEB" w:rsidRPr="00154BEB" w:rsidRDefault="00154BEB" w:rsidP="00154BEB">
                  <w:pPr>
                    <w:jc w:val="center"/>
                    <w:rPr>
                      <w:sz w:val="22"/>
                      <w:szCs w:val="22"/>
                    </w:rPr>
                  </w:pPr>
                  <w:r w:rsidRPr="00154BEB">
                    <w:rPr>
                      <w:sz w:val="22"/>
                      <w:szCs w:val="22"/>
                    </w:rPr>
                    <w:t>44%</w:t>
                  </w:r>
                </w:p>
              </w:tc>
              <w:tc>
                <w:tcPr>
                  <w:tcW w:w="1455" w:type="dxa"/>
                </w:tcPr>
                <w:p w14:paraId="7AB71A04" w14:textId="77777777" w:rsidR="00154BEB" w:rsidRPr="00154BEB" w:rsidRDefault="00154BEB" w:rsidP="00154BEB">
                  <w:pPr>
                    <w:jc w:val="center"/>
                    <w:rPr>
                      <w:sz w:val="22"/>
                      <w:szCs w:val="22"/>
                    </w:rPr>
                  </w:pPr>
                  <w:r w:rsidRPr="00154BEB">
                    <w:rPr>
                      <w:sz w:val="22"/>
                      <w:szCs w:val="22"/>
                    </w:rPr>
                    <w:t xml:space="preserve">¼ </w:t>
                  </w:r>
                </w:p>
              </w:tc>
            </w:tr>
          </w:tbl>
          <w:p w14:paraId="20AF577F" w14:textId="77777777" w:rsidR="00154BEB" w:rsidRDefault="00154BEB">
            <w:pPr>
              <w:spacing w:before="120"/>
              <w:rPr>
                <w:iCs/>
                <w:lang w:eastAsia="en-US"/>
              </w:rPr>
            </w:pPr>
          </w:p>
          <w:p w14:paraId="22FA9718" w14:textId="4ADDA244" w:rsidR="007F4E2D" w:rsidRDefault="007F4E2D">
            <w:pPr>
              <w:spacing w:before="120"/>
              <w:rPr>
                <w:b/>
                <w:bCs/>
                <w:iCs/>
                <w:lang w:eastAsia="en-US"/>
              </w:rPr>
            </w:pPr>
            <w:r>
              <w:rPr>
                <w:b/>
                <w:bCs/>
                <w:iCs/>
                <w:lang w:eastAsia="en-US"/>
              </w:rPr>
              <w:t>End of KS2</w:t>
            </w:r>
            <w:r w:rsidR="00C42B9D">
              <w:rPr>
                <w:b/>
                <w:bCs/>
                <w:iCs/>
                <w:lang w:eastAsia="en-US"/>
              </w:rPr>
              <w:t xml:space="preserve"> attainment</w:t>
            </w:r>
            <w:r>
              <w:rPr>
                <w:b/>
                <w:bCs/>
                <w:iCs/>
                <w:lang w:eastAsia="en-US"/>
              </w:rPr>
              <w:t>:</w:t>
            </w:r>
          </w:p>
          <w:tbl>
            <w:tblPr>
              <w:tblStyle w:val="TableGrid"/>
              <w:tblW w:w="0" w:type="auto"/>
              <w:tblLook w:val="04A0" w:firstRow="1" w:lastRow="0" w:firstColumn="1" w:lastColumn="0" w:noHBand="0" w:noVBand="1"/>
            </w:tblPr>
            <w:tblGrid>
              <w:gridCol w:w="1075"/>
              <w:gridCol w:w="1075"/>
              <w:gridCol w:w="1075"/>
              <w:gridCol w:w="1075"/>
              <w:gridCol w:w="1075"/>
              <w:gridCol w:w="1075"/>
              <w:gridCol w:w="1075"/>
              <w:gridCol w:w="1075"/>
              <w:gridCol w:w="1076"/>
            </w:tblGrid>
            <w:tr w:rsidR="00021293" w14:paraId="21DEFF73" w14:textId="77777777" w:rsidTr="00021293">
              <w:tc>
                <w:tcPr>
                  <w:tcW w:w="1075" w:type="dxa"/>
                  <w:shd w:val="clear" w:color="auto" w:fill="D9D9D9" w:themeFill="background1" w:themeFillShade="D9"/>
                </w:tcPr>
                <w:p w14:paraId="32F86EF7" w14:textId="2CACC47F" w:rsidR="00021293" w:rsidRDefault="00021293">
                  <w:pPr>
                    <w:spacing w:before="120"/>
                    <w:rPr>
                      <w:b/>
                      <w:bCs/>
                      <w:iCs/>
                    </w:rPr>
                  </w:pPr>
                  <w:r>
                    <w:rPr>
                      <w:b/>
                      <w:bCs/>
                      <w:iCs/>
                    </w:rPr>
                    <w:t>Pupil Group</w:t>
                  </w:r>
                </w:p>
              </w:tc>
              <w:tc>
                <w:tcPr>
                  <w:tcW w:w="1075" w:type="dxa"/>
                  <w:shd w:val="clear" w:color="auto" w:fill="D9D9D9" w:themeFill="background1" w:themeFillShade="D9"/>
                </w:tcPr>
                <w:p w14:paraId="7FC5C2C8" w14:textId="06B3A2B4" w:rsidR="00021293" w:rsidRDefault="00021293">
                  <w:pPr>
                    <w:spacing w:before="120"/>
                    <w:rPr>
                      <w:b/>
                      <w:bCs/>
                      <w:iCs/>
                    </w:rPr>
                  </w:pPr>
                  <w:r>
                    <w:rPr>
                      <w:b/>
                      <w:bCs/>
                      <w:iCs/>
                    </w:rPr>
                    <w:t>Read school</w:t>
                  </w:r>
                </w:p>
              </w:tc>
              <w:tc>
                <w:tcPr>
                  <w:tcW w:w="1075" w:type="dxa"/>
                  <w:shd w:val="clear" w:color="auto" w:fill="D9D9D9" w:themeFill="background1" w:themeFillShade="D9"/>
                </w:tcPr>
                <w:p w14:paraId="60CE76AE" w14:textId="4463E11E" w:rsidR="00021293" w:rsidRDefault="00021293">
                  <w:pPr>
                    <w:spacing w:before="120"/>
                    <w:rPr>
                      <w:b/>
                      <w:bCs/>
                      <w:iCs/>
                    </w:rPr>
                  </w:pPr>
                  <w:r>
                    <w:rPr>
                      <w:b/>
                      <w:bCs/>
                      <w:iCs/>
                    </w:rPr>
                    <w:t>Read nat.</w:t>
                  </w:r>
                </w:p>
              </w:tc>
              <w:tc>
                <w:tcPr>
                  <w:tcW w:w="1075" w:type="dxa"/>
                  <w:shd w:val="clear" w:color="auto" w:fill="D9D9D9" w:themeFill="background1" w:themeFillShade="D9"/>
                </w:tcPr>
                <w:p w14:paraId="6BABCD25" w14:textId="2CC11694" w:rsidR="00021293" w:rsidRDefault="00021293">
                  <w:pPr>
                    <w:spacing w:before="120"/>
                    <w:rPr>
                      <w:b/>
                      <w:bCs/>
                      <w:iCs/>
                    </w:rPr>
                  </w:pPr>
                  <w:r>
                    <w:rPr>
                      <w:b/>
                      <w:bCs/>
                      <w:iCs/>
                    </w:rPr>
                    <w:t>Writing TA sch.</w:t>
                  </w:r>
                </w:p>
              </w:tc>
              <w:tc>
                <w:tcPr>
                  <w:tcW w:w="1075" w:type="dxa"/>
                  <w:shd w:val="clear" w:color="auto" w:fill="D9D9D9" w:themeFill="background1" w:themeFillShade="D9"/>
                </w:tcPr>
                <w:p w14:paraId="38E9FFC6" w14:textId="068C0336" w:rsidR="00021293" w:rsidRDefault="00021293">
                  <w:pPr>
                    <w:spacing w:before="120"/>
                    <w:rPr>
                      <w:b/>
                      <w:bCs/>
                      <w:iCs/>
                    </w:rPr>
                  </w:pPr>
                  <w:r>
                    <w:rPr>
                      <w:b/>
                      <w:bCs/>
                      <w:iCs/>
                    </w:rPr>
                    <w:t>Writing TA nat.</w:t>
                  </w:r>
                </w:p>
              </w:tc>
              <w:tc>
                <w:tcPr>
                  <w:tcW w:w="1075" w:type="dxa"/>
                  <w:shd w:val="clear" w:color="auto" w:fill="D9D9D9" w:themeFill="background1" w:themeFillShade="D9"/>
                </w:tcPr>
                <w:p w14:paraId="0406282C" w14:textId="215E5F8E" w:rsidR="00021293" w:rsidRDefault="00021293">
                  <w:pPr>
                    <w:spacing w:before="120"/>
                    <w:rPr>
                      <w:b/>
                      <w:bCs/>
                      <w:iCs/>
                    </w:rPr>
                  </w:pPr>
                  <w:r>
                    <w:rPr>
                      <w:b/>
                      <w:bCs/>
                      <w:iCs/>
                    </w:rPr>
                    <w:t>Maths sch.</w:t>
                  </w:r>
                </w:p>
              </w:tc>
              <w:tc>
                <w:tcPr>
                  <w:tcW w:w="1075" w:type="dxa"/>
                  <w:shd w:val="clear" w:color="auto" w:fill="D9D9D9" w:themeFill="background1" w:themeFillShade="D9"/>
                </w:tcPr>
                <w:p w14:paraId="7B3FE045" w14:textId="46A7C1C2" w:rsidR="00021293" w:rsidRDefault="00021293">
                  <w:pPr>
                    <w:spacing w:before="120"/>
                    <w:rPr>
                      <w:b/>
                      <w:bCs/>
                      <w:iCs/>
                    </w:rPr>
                  </w:pPr>
                  <w:r>
                    <w:rPr>
                      <w:b/>
                      <w:bCs/>
                      <w:iCs/>
                    </w:rPr>
                    <w:t>Maths nat.</w:t>
                  </w:r>
                </w:p>
              </w:tc>
              <w:tc>
                <w:tcPr>
                  <w:tcW w:w="1075" w:type="dxa"/>
                  <w:shd w:val="clear" w:color="auto" w:fill="D9D9D9" w:themeFill="background1" w:themeFillShade="D9"/>
                </w:tcPr>
                <w:p w14:paraId="5C8BB16C" w14:textId="21DC49AD" w:rsidR="00021293" w:rsidRDefault="00021293">
                  <w:pPr>
                    <w:spacing w:before="120"/>
                    <w:rPr>
                      <w:b/>
                      <w:bCs/>
                      <w:iCs/>
                    </w:rPr>
                  </w:pPr>
                  <w:r>
                    <w:rPr>
                      <w:b/>
                      <w:bCs/>
                      <w:iCs/>
                    </w:rPr>
                    <w:t>RWM school</w:t>
                  </w:r>
                </w:p>
              </w:tc>
              <w:tc>
                <w:tcPr>
                  <w:tcW w:w="1076" w:type="dxa"/>
                  <w:shd w:val="clear" w:color="auto" w:fill="D9D9D9" w:themeFill="background1" w:themeFillShade="D9"/>
                </w:tcPr>
                <w:p w14:paraId="76226DE6" w14:textId="7D328C12" w:rsidR="00021293" w:rsidRDefault="00021293">
                  <w:pPr>
                    <w:spacing w:before="120"/>
                    <w:rPr>
                      <w:b/>
                      <w:bCs/>
                      <w:iCs/>
                    </w:rPr>
                  </w:pPr>
                  <w:r>
                    <w:rPr>
                      <w:b/>
                      <w:bCs/>
                      <w:iCs/>
                    </w:rPr>
                    <w:t>RWM nat.</w:t>
                  </w:r>
                </w:p>
              </w:tc>
            </w:tr>
            <w:tr w:rsidR="00021293" w14:paraId="7398D6F0" w14:textId="77777777" w:rsidTr="00021293">
              <w:tc>
                <w:tcPr>
                  <w:tcW w:w="1075" w:type="dxa"/>
                </w:tcPr>
                <w:p w14:paraId="18A9DE16" w14:textId="3778810A" w:rsidR="00021293" w:rsidRDefault="00021293">
                  <w:pPr>
                    <w:spacing w:before="120"/>
                    <w:rPr>
                      <w:b/>
                      <w:bCs/>
                      <w:iCs/>
                    </w:rPr>
                  </w:pPr>
                  <w:r>
                    <w:rPr>
                      <w:b/>
                      <w:bCs/>
                      <w:iCs/>
                    </w:rPr>
                    <w:t>All pupils</w:t>
                  </w:r>
                </w:p>
              </w:tc>
              <w:tc>
                <w:tcPr>
                  <w:tcW w:w="1075" w:type="dxa"/>
                </w:tcPr>
                <w:p w14:paraId="47B9BE6B" w14:textId="582B0BE8" w:rsidR="00021293" w:rsidRDefault="00021293">
                  <w:pPr>
                    <w:spacing w:before="120"/>
                    <w:rPr>
                      <w:b/>
                      <w:bCs/>
                      <w:iCs/>
                    </w:rPr>
                  </w:pPr>
                  <w:r>
                    <w:rPr>
                      <w:b/>
                      <w:bCs/>
                      <w:iCs/>
                    </w:rPr>
                    <w:t>72%</w:t>
                  </w:r>
                </w:p>
              </w:tc>
              <w:tc>
                <w:tcPr>
                  <w:tcW w:w="1075" w:type="dxa"/>
                </w:tcPr>
                <w:p w14:paraId="3BCAF333" w14:textId="0D6837E0" w:rsidR="00021293" w:rsidRDefault="00021293">
                  <w:pPr>
                    <w:spacing w:before="120"/>
                    <w:rPr>
                      <w:b/>
                      <w:bCs/>
                      <w:iCs/>
                    </w:rPr>
                  </w:pPr>
                  <w:r>
                    <w:rPr>
                      <w:b/>
                      <w:bCs/>
                      <w:iCs/>
                    </w:rPr>
                    <w:t>74%</w:t>
                  </w:r>
                </w:p>
              </w:tc>
              <w:tc>
                <w:tcPr>
                  <w:tcW w:w="1075" w:type="dxa"/>
                </w:tcPr>
                <w:p w14:paraId="73E0CDAE" w14:textId="75B7BBE0" w:rsidR="00021293" w:rsidRDefault="00021293">
                  <w:pPr>
                    <w:spacing w:before="120"/>
                    <w:rPr>
                      <w:b/>
                      <w:bCs/>
                      <w:iCs/>
                    </w:rPr>
                  </w:pPr>
                  <w:r>
                    <w:rPr>
                      <w:b/>
                      <w:bCs/>
                      <w:iCs/>
                    </w:rPr>
                    <w:t>59%</w:t>
                  </w:r>
                </w:p>
              </w:tc>
              <w:tc>
                <w:tcPr>
                  <w:tcW w:w="1075" w:type="dxa"/>
                </w:tcPr>
                <w:p w14:paraId="123F8A78" w14:textId="3F51656D" w:rsidR="00021293" w:rsidRDefault="00021293">
                  <w:pPr>
                    <w:spacing w:before="120"/>
                    <w:rPr>
                      <w:b/>
                      <w:bCs/>
                      <w:iCs/>
                    </w:rPr>
                  </w:pPr>
                  <w:r>
                    <w:rPr>
                      <w:b/>
                      <w:bCs/>
                      <w:iCs/>
                    </w:rPr>
                    <w:t>69%</w:t>
                  </w:r>
                </w:p>
              </w:tc>
              <w:tc>
                <w:tcPr>
                  <w:tcW w:w="1075" w:type="dxa"/>
                </w:tcPr>
                <w:p w14:paraId="2AAFD39E" w14:textId="29E9D69E" w:rsidR="00021293" w:rsidRDefault="00021293">
                  <w:pPr>
                    <w:spacing w:before="120"/>
                    <w:rPr>
                      <w:b/>
                      <w:bCs/>
                      <w:iCs/>
                    </w:rPr>
                  </w:pPr>
                  <w:r>
                    <w:rPr>
                      <w:b/>
                      <w:bCs/>
                      <w:iCs/>
                    </w:rPr>
                    <w:t>62%</w:t>
                  </w:r>
                </w:p>
              </w:tc>
              <w:tc>
                <w:tcPr>
                  <w:tcW w:w="1075" w:type="dxa"/>
                </w:tcPr>
                <w:p w14:paraId="36562CD1" w14:textId="0E5AB8AB" w:rsidR="00021293" w:rsidRDefault="00021293">
                  <w:pPr>
                    <w:spacing w:before="120"/>
                    <w:rPr>
                      <w:b/>
                      <w:bCs/>
                      <w:iCs/>
                    </w:rPr>
                  </w:pPr>
                  <w:r>
                    <w:rPr>
                      <w:b/>
                      <w:bCs/>
                      <w:iCs/>
                    </w:rPr>
                    <w:t>71%</w:t>
                  </w:r>
                </w:p>
              </w:tc>
              <w:tc>
                <w:tcPr>
                  <w:tcW w:w="1075" w:type="dxa"/>
                </w:tcPr>
                <w:p w14:paraId="23020E4B" w14:textId="51D4D57B" w:rsidR="00021293" w:rsidRDefault="00021293">
                  <w:pPr>
                    <w:spacing w:before="120"/>
                    <w:rPr>
                      <w:b/>
                      <w:bCs/>
                      <w:iCs/>
                    </w:rPr>
                  </w:pPr>
                  <w:r>
                    <w:rPr>
                      <w:b/>
                      <w:bCs/>
                      <w:iCs/>
                    </w:rPr>
                    <w:t>52%</w:t>
                  </w:r>
                </w:p>
              </w:tc>
              <w:tc>
                <w:tcPr>
                  <w:tcW w:w="1076" w:type="dxa"/>
                </w:tcPr>
                <w:p w14:paraId="20EB07D9" w14:textId="3913829C" w:rsidR="00021293" w:rsidRDefault="00021293">
                  <w:pPr>
                    <w:spacing w:before="120"/>
                    <w:rPr>
                      <w:b/>
                      <w:bCs/>
                      <w:iCs/>
                    </w:rPr>
                  </w:pPr>
                  <w:r>
                    <w:rPr>
                      <w:b/>
                      <w:bCs/>
                      <w:iCs/>
                    </w:rPr>
                    <w:t>59%</w:t>
                  </w:r>
                </w:p>
              </w:tc>
            </w:tr>
            <w:tr w:rsidR="00021293" w14:paraId="1B4CDE8C" w14:textId="77777777" w:rsidTr="00021293">
              <w:tc>
                <w:tcPr>
                  <w:tcW w:w="1075" w:type="dxa"/>
                </w:tcPr>
                <w:p w14:paraId="497A9D7D" w14:textId="487E026B" w:rsidR="00021293" w:rsidRDefault="00021293">
                  <w:pPr>
                    <w:spacing w:before="120"/>
                    <w:rPr>
                      <w:b/>
                      <w:bCs/>
                      <w:iCs/>
                    </w:rPr>
                  </w:pPr>
                  <w:r>
                    <w:rPr>
                      <w:b/>
                      <w:bCs/>
                      <w:iCs/>
                    </w:rPr>
                    <w:t>PP/ Ever 6</w:t>
                  </w:r>
                </w:p>
              </w:tc>
              <w:tc>
                <w:tcPr>
                  <w:tcW w:w="1075" w:type="dxa"/>
                </w:tcPr>
                <w:p w14:paraId="7FF89840" w14:textId="0E7A11C5" w:rsidR="00021293" w:rsidRDefault="00021293">
                  <w:pPr>
                    <w:spacing w:before="120"/>
                    <w:rPr>
                      <w:b/>
                      <w:bCs/>
                      <w:iCs/>
                    </w:rPr>
                  </w:pPr>
                  <w:r>
                    <w:rPr>
                      <w:b/>
                      <w:bCs/>
                      <w:iCs/>
                    </w:rPr>
                    <w:t>65%</w:t>
                  </w:r>
                </w:p>
              </w:tc>
              <w:tc>
                <w:tcPr>
                  <w:tcW w:w="1075" w:type="dxa"/>
                </w:tcPr>
                <w:p w14:paraId="7EF5D944" w14:textId="17A70C37" w:rsidR="00021293" w:rsidRDefault="00021293">
                  <w:pPr>
                    <w:spacing w:before="120"/>
                    <w:rPr>
                      <w:b/>
                      <w:bCs/>
                      <w:iCs/>
                    </w:rPr>
                  </w:pPr>
                  <w:r>
                    <w:rPr>
                      <w:b/>
                      <w:bCs/>
                      <w:iCs/>
                    </w:rPr>
                    <w:t>62%</w:t>
                  </w:r>
                </w:p>
              </w:tc>
              <w:tc>
                <w:tcPr>
                  <w:tcW w:w="1075" w:type="dxa"/>
                </w:tcPr>
                <w:p w14:paraId="389CF605" w14:textId="02274275" w:rsidR="00021293" w:rsidRDefault="00021293">
                  <w:pPr>
                    <w:spacing w:before="120"/>
                    <w:rPr>
                      <w:b/>
                      <w:bCs/>
                      <w:iCs/>
                    </w:rPr>
                  </w:pPr>
                  <w:r>
                    <w:rPr>
                      <w:b/>
                      <w:bCs/>
                      <w:iCs/>
                    </w:rPr>
                    <w:t>59%</w:t>
                  </w:r>
                </w:p>
              </w:tc>
              <w:tc>
                <w:tcPr>
                  <w:tcW w:w="1075" w:type="dxa"/>
                </w:tcPr>
                <w:p w14:paraId="78970271" w14:textId="5C105110" w:rsidR="00021293" w:rsidRDefault="00021293">
                  <w:pPr>
                    <w:spacing w:before="120"/>
                    <w:rPr>
                      <w:b/>
                      <w:bCs/>
                      <w:iCs/>
                    </w:rPr>
                  </w:pPr>
                  <w:r>
                    <w:rPr>
                      <w:b/>
                      <w:bCs/>
                      <w:iCs/>
                    </w:rPr>
                    <w:t>55%</w:t>
                  </w:r>
                </w:p>
              </w:tc>
              <w:tc>
                <w:tcPr>
                  <w:tcW w:w="1075" w:type="dxa"/>
                </w:tcPr>
                <w:p w14:paraId="5445A714" w14:textId="25D22887" w:rsidR="00021293" w:rsidRDefault="00021293">
                  <w:pPr>
                    <w:spacing w:before="120"/>
                    <w:rPr>
                      <w:b/>
                      <w:bCs/>
                      <w:iCs/>
                    </w:rPr>
                  </w:pPr>
                  <w:r>
                    <w:rPr>
                      <w:b/>
                      <w:bCs/>
                      <w:iCs/>
                    </w:rPr>
                    <w:t>59%</w:t>
                  </w:r>
                </w:p>
              </w:tc>
              <w:tc>
                <w:tcPr>
                  <w:tcW w:w="1075" w:type="dxa"/>
                </w:tcPr>
                <w:p w14:paraId="0F279830" w14:textId="79139863" w:rsidR="00021293" w:rsidRDefault="00021293">
                  <w:pPr>
                    <w:spacing w:before="120"/>
                    <w:rPr>
                      <w:b/>
                      <w:bCs/>
                      <w:iCs/>
                    </w:rPr>
                  </w:pPr>
                  <w:r>
                    <w:rPr>
                      <w:b/>
                      <w:bCs/>
                      <w:iCs/>
                    </w:rPr>
                    <w:t>56</w:t>
                  </w:r>
                  <w:r w:rsidR="000A3DB5">
                    <w:rPr>
                      <w:b/>
                      <w:bCs/>
                      <w:iCs/>
                    </w:rPr>
                    <w:t>%</w:t>
                  </w:r>
                </w:p>
              </w:tc>
              <w:tc>
                <w:tcPr>
                  <w:tcW w:w="1075" w:type="dxa"/>
                </w:tcPr>
                <w:p w14:paraId="7D062ED1" w14:textId="0F68DB58" w:rsidR="00021293" w:rsidRDefault="000A3DB5">
                  <w:pPr>
                    <w:spacing w:before="120"/>
                    <w:rPr>
                      <w:b/>
                      <w:bCs/>
                      <w:iCs/>
                    </w:rPr>
                  </w:pPr>
                  <w:r>
                    <w:rPr>
                      <w:b/>
                      <w:bCs/>
                      <w:iCs/>
                    </w:rPr>
                    <w:t>53%</w:t>
                  </w:r>
                </w:p>
              </w:tc>
              <w:tc>
                <w:tcPr>
                  <w:tcW w:w="1076" w:type="dxa"/>
                </w:tcPr>
                <w:p w14:paraId="713F0FC5" w14:textId="7A06DCA2" w:rsidR="00021293" w:rsidRDefault="000A3DB5">
                  <w:pPr>
                    <w:spacing w:before="120"/>
                    <w:rPr>
                      <w:b/>
                      <w:bCs/>
                      <w:iCs/>
                    </w:rPr>
                  </w:pPr>
                  <w:r>
                    <w:rPr>
                      <w:b/>
                      <w:bCs/>
                      <w:iCs/>
                    </w:rPr>
                    <w:t>43%</w:t>
                  </w:r>
                </w:p>
              </w:tc>
            </w:tr>
            <w:tr w:rsidR="00021293" w14:paraId="591AE4E6" w14:textId="77777777" w:rsidTr="00021293">
              <w:tc>
                <w:tcPr>
                  <w:tcW w:w="1075" w:type="dxa"/>
                </w:tcPr>
                <w:p w14:paraId="46799C6D" w14:textId="6D157345" w:rsidR="00021293" w:rsidRDefault="00021293">
                  <w:pPr>
                    <w:spacing w:before="120"/>
                    <w:rPr>
                      <w:b/>
                      <w:bCs/>
                      <w:iCs/>
                    </w:rPr>
                  </w:pPr>
                  <w:r>
                    <w:rPr>
                      <w:b/>
                      <w:bCs/>
                      <w:iCs/>
                    </w:rPr>
                    <w:t>Other pupils</w:t>
                  </w:r>
                </w:p>
              </w:tc>
              <w:tc>
                <w:tcPr>
                  <w:tcW w:w="1075" w:type="dxa"/>
                </w:tcPr>
                <w:p w14:paraId="4272ED7F" w14:textId="73F36C4B" w:rsidR="00021293" w:rsidRDefault="00021293">
                  <w:pPr>
                    <w:spacing w:before="120"/>
                    <w:rPr>
                      <w:b/>
                      <w:bCs/>
                      <w:iCs/>
                    </w:rPr>
                  </w:pPr>
                  <w:r>
                    <w:rPr>
                      <w:b/>
                      <w:bCs/>
                      <w:iCs/>
                    </w:rPr>
                    <w:t>83%</w:t>
                  </w:r>
                </w:p>
              </w:tc>
              <w:tc>
                <w:tcPr>
                  <w:tcW w:w="1075" w:type="dxa"/>
                </w:tcPr>
                <w:p w14:paraId="4E0DEA31" w14:textId="4C6CD3A6" w:rsidR="00021293" w:rsidRDefault="00021293">
                  <w:pPr>
                    <w:spacing w:before="120"/>
                    <w:rPr>
                      <w:b/>
                      <w:bCs/>
                      <w:iCs/>
                    </w:rPr>
                  </w:pPr>
                  <w:r>
                    <w:rPr>
                      <w:b/>
                      <w:bCs/>
                      <w:iCs/>
                    </w:rPr>
                    <w:t>80%</w:t>
                  </w:r>
                </w:p>
              </w:tc>
              <w:tc>
                <w:tcPr>
                  <w:tcW w:w="1075" w:type="dxa"/>
                </w:tcPr>
                <w:p w14:paraId="06DE3777" w14:textId="231114FE" w:rsidR="00021293" w:rsidRDefault="00021293">
                  <w:pPr>
                    <w:spacing w:before="120"/>
                    <w:rPr>
                      <w:b/>
                      <w:bCs/>
                      <w:iCs/>
                    </w:rPr>
                  </w:pPr>
                  <w:r>
                    <w:rPr>
                      <w:b/>
                      <w:bCs/>
                      <w:iCs/>
                    </w:rPr>
                    <w:t>58%</w:t>
                  </w:r>
                </w:p>
              </w:tc>
              <w:tc>
                <w:tcPr>
                  <w:tcW w:w="1075" w:type="dxa"/>
                </w:tcPr>
                <w:p w14:paraId="160285A8" w14:textId="564AD235" w:rsidR="00021293" w:rsidRDefault="00021293">
                  <w:pPr>
                    <w:spacing w:before="120"/>
                    <w:rPr>
                      <w:b/>
                      <w:bCs/>
                      <w:iCs/>
                    </w:rPr>
                  </w:pPr>
                  <w:r>
                    <w:rPr>
                      <w:b/>
                      <w:bCs/>
                      <w:iCs/>
                    </w:rPr>
                    <w:t>75%</w:t>
                  </w:r>
                </w:p>
              </w:tc>
              <w:tc>
                <w:tcPr>
                  <w:tcW w:w="1075" w:type="dxa"/>
                </w:tcPr>
                <w:p w14:paraId="79CE450F" w14:textId="1DDBE255" w:rsidR="00021293" w:rsidRDefault="00021293">
                  <w:pPr>
                    <w:spacing w:before="120"/>
                    <w:rPr>
                      <w:b/>
                      <w:bCs/>
                      <w:iCs/>
                    </w:rPr>
                  </w:pPr>
                  <w:r>
                    <w:rPr>
                      <w:b/>
                      <w:bCs/>
                      <w:iCs/>
                    </w:rPr>
                    <w:t>67%</w:t>
                  </w:r>
                </w:p>
              </w:tc>
              <w:tc>
                <w:tcPr>
                  <w:tcW w:w="1075" w:type="dxa"/>
                </w:tcPr>
                <w:p w14:paraId="793C5824" w14:textId="258FE6D0" w:rsidR="00021293" w:rsidRDefault="000A3DB5">
                  <w:pPr>
                    <w:spacing w:before="120"/>
                    <w:rPr>
                      <w:b/>
                      <w:bCs/>
                      <w:iCs/>
                    </w:rPr>
                  </w:pPr>
                  <w:r>
                    <w:rPr>
                      <w:b/>
                      <w:bCs/>
                      <w:iCs/>
                    </w:rPr>
                    <w:t>78%</w:t>
                  </w:r>
                </w:p>
              </w:tc>
              <w:tc>
                <w:tcPr>
                  <w:tcW w:w="1075" w:type="dxa"/>
                </w:tcPr>
                <w:p w14:paraId="1B0E5B7C" w14:textId="4EEA5918" w:rsidR="00021293" w:rsidRDefault="000A3DB5">
                  <w:pPr>
                    <w:spacing w:before="120"/>
                    <w:rPr>
                      <w:b/>
                      <w:bCs/>
                      <w:iCs/>
                    </w:rPr>
                  </w:pPr>
                  <w:r>
                    <w:rPr>
                      <w:b/>
                      <w:bCs/>
                      <w:iCs/>
                    </w:rPr>
                    <w:t>50%</w:t>
                  </w:r>
                </w:p>
              </w:tc>
              <w:tc>
                <w:tcPr>
                  <w:tcW w:w="1076" w:type="dxa"/>
                </w:tcPr>
                <w:p w14:paraId="10D86803" w14:textId="0112F269" w:rsidR="00021293" w:rsidRDefault="000A3DB5">
                  <w:pPr>
                    <w:spacing w:before="120"/>
                    <w:rPr>
                      <w:b/>
                      <w:bCs/>
                      <w:iCs/>
                    </w:rPr>
                  </w:pPr>
                  <w:r>
                    <w:rPr>
                      <w:b/>
                      <w:bCs/>
                      <w:iCs/>
                    </w:rPr>
                    <w:t>65%</w:t>
                  </w:r>
                </w:p>
              </w:tc>
            </w:tr>
          </w:tbl>
          <w:p w14:paraId="2A7D5546" w14:textId="44B373F1" w:rsidR="001B22F4" w:rsidRDefault="001B22F4"/>
        </w:tc>
      </w:tr>
      <w:tr w:rsidR="007F4E2D" w14:paraId="1C04884B"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B012" w14:textId="77777777" w:rsidR="007F4E2D" w:rsidRDefault="007F4E2D">
            <w:pPr>
              <w:spacing w:before="120"/>
              <w:rPr>
                <w:i/>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29F9F242" w:rsidR="00E66558" w:rsidRDefault="58A3A1CC">
            <w:pPr>
              <w:pStyle w:val="TableRow"/>
            </w:pPr>
            <w:r>
              <w:t>PSHE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41D79819" w:rsidR="00E66558" w:rsidRDefault="58A3A1CC">
            <w:pPr>
              <w:pStyle w:val="TableRowCentered"/>
              <w:jc w:val="left"/>
            </w:pPr>
            <w:r>
              <w:t>Jigsaw</w:t>
            </w:r>
          </w:p>
        </w:tc>
      </w:tr>
      <w:tr w:rsidR="00E66558" w14:paraId="2A7D5552"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4F7D97C3" w:rsidR="00E66558" w:rsidRDefault="00DF5D9D">
            <w:pPr>
              <w:pStyle w:val="TableRow"/>
            </w:pPr>
            <w:r>
              <w:t>CPD and training for staff and governors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36F4203C" w:rsidR="00E66558" w:rsidRDefault="00DF5D9D">
            <w:pPr>
              <w:pStyle w:val="TableRowCentered"/>
              <w:jc w:val="left"/>
            </w:pPr>
            <w:r>
              <w:t>National College</w:t>
            </w:r>
          </w:p>
        </w:tc>
      </w:tr>
      <w:tr w:rsidR="00DF5D9D" w14:paraId="59FDCDB0"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5198A3" w14:textId="7D3BCD16" w:rsidR="00DF5D9D" w:rsidRDefault="00DF5D9D">
            <w:pPr>
              <w:pStyle w:val="TableRow"/>
            </w:pPr>
            <w:r>
              <w:t>Phonics and early reading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9A439" w14:textId="718E343B" w:rsidR="00DF5D9D" w:rsidRDefault="00DF5D9D">
            <w:pPr>
              <w:pStyle w:val="TableRowCentered"/>
              <w:jc w:val="left"/>
            </w:pPr>
            <w:r>
              <w:t xml:space="preserve">Little </w:t>
            </w:r>
            <w:proofErr w:type="spellStart"/>
            <w:r>
              <w:t>Wandle</w:t>
            </w:r>
            <w:proofErr w:type="spellEnd"/>
            <w:r>
              <w:t xml:space="preserve"> Revised Letters and Sounds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543B15E0" w:rsidR="00E66558" w:rsidRDefault="13982637">
            <w:pPr>
              <w:pStyle w:val="TableRowCentered"/>
              <w:jc w:val="left"/>
            </w:pPr>
            <w:r>
              <w:t>Additional phonics and reading support.</w:t>
            </w:r>
          </w:p>
        </w:tc>
      </w:tr>
      <w:tr w:rsidR="00E66558" w14:paraId="2A7D555D" w14:textId="77777777" w:rsidTr="6B69899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1AFD7BDA" w:rsidR="00E66558" w:rsidRDefault="318C9898">
            <w:pPr>
              <w:pStyle w:val="TableRowCentered"/>
              <w:jc w:val="left"/>
            </w:pPr>
            <w:r>
              <w:t>Pupil/s passed phonics check. Pupil/</w:t>
            </w:r>
            <w:proofErr w:type="gramStart"/>
            <w:r>
              <w:t>s  becoming</w:t>
            </w:r>
            <w:proofErr w:type="gramEnd"/>
            <w:r>
              <w:t xml:space="preserve"> fluent readers.</w:t>
            </w:r>
          </w:p>
        </w:tc>
      </w:tr>
    </w:tbl>
    <w:bookmarkEnd w:id="17"/>
    <w:p w14:paraId="2A7D5560" w14:textId="2F610218" w:rsidR="00E66558" w:rsidRDefault="00146AA8">
      <w:pPr>
        <w:pStyle w:val="Heading1"/>
      </w:pPr>
      <w:r>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396B7A">
            <w:pPr>
              <w:spacing w:before="120" w:after="120"/>
              <w:rPr>
                <w:i/>
                <w:iCs/>
              </w:rPr>
            </w:pP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AB18" w14:textId="77777777" w:rsidR="00125B07" w:rsidRDefault="00125B07">
      <w:pPr>
        <w:spacing w:after="0" w:line="240" w:lineRule="auto"/>
      </w:pPr>
      <w:r>
        <w:separator/>
      </w:r>
    </w:p>
  </w:endnote>
  <w:endnote w:type="continuationSeparator" w:id="0">
    <w:p w14:paraId="33DC8205" w14:textId="77777777" w:rsidR="00125B07" w:rsidRDefault="0012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CE29954" w:rsidR="005E28A4" w:rsidRDefault="009D71E8">
    <w:pPr>
      <w:pStyle w:val="Footer"/>
      <w:ind w:firstLine="4513"/>
    </w:pPr>
    <w:r>
      <w:fldChar w:fldCharType="begin"/>
    </w:r>
    <w:r>
      <w:instrText xml:space="preserve"> PAGE </w:instrText>
    </w:r>
    <w:r>
      <w:fldChar w:fldCharType="separate"/>
    </w:r>
    <w:r w:rsidR="006F13F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7A7F" w14:textId="77777777" w:rsidR="00125B07" w:rsidRDefault="00125B07">
      <w:pPr>
        <w:spacing w:after="0" w:line="240" w:lineRule="auto"/>
      </w:pPr>
      <w:r>
        <w:separator/>
      </w:r>
    </w:p>
  </w:footnote>
  <w:footnote w:type="continuationSeparator" w:id="0">
    <w:p w14:paraId="106BE979" w14:textId="77777777" w:rsidR="00125B07" w:rsidRDefault="00125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12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79D"/>
    <w:multiLevelType w:val="hybridMultilevel"/>
    <w:tmpl w:val="98347D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7B38B3"/>
    <w:multiLevelType w:val="multilevel"/>
    <w:tmpl w:val="E1CC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1544D2"/>
    <w:multiLevelType w:val="hybridMultilevel"/>
    <w:tmpl w:val="5B1CA8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544F9"/>
    <w:multiLevelType w:val="multilevel"/>
    <w:tmpl w:val="80164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BB5037"/>
    <w:multiLevelType w:val="hybridMultilevel"/>
    <w:tmpl w:val="83C0D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F765439"/>
    <w:multiLevelType w:val="hybridMultilevel"/>
    <w:tmpl w:val="99920D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3"/>
  </w:num>
  <w:num w:numId="8">
    <w:abstractNumId w:val="18"/>
  </w:num>
  <w:num w:numId="9">
    <w:abstractNumId w:val="16"/>
  </w:num>
  <w:num w:numId="10">
    <w:abstractNumId w:val="14"/>
  </w:num>
  <w:num w:numId="11">
    <w:abstractNumId w:val="4"/>
  </w:num>
  <w:num w:numId="12">
    <w:abstractNumId w:val="17"/>
  </w:num>
  <w:num w:numId="13">
    <w:abstractNumId w:val="11"/>
  </w:num>
  <w:num w:numId="14">
    <w:abstractNumId w:val="12"/>
  </w:num>
  <w:num w:numId="15">
    <w:abstractNumId w:val="1"/>
  </w:num>
  <w:num w:numId="16">
    <w:abstractNumId w:val="10"/>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293"/>
    <w:rsid w:val="00066B73"/>
    <w:rsid w:val="000A3DB5"/>
    <w:rsid w:val="000A740C"/>
    <w:rsid w:val="000B631D"/>
    <w:rsid w:val="000C1CC7"/>
    <w:rsid w:val="000C7069"/>
    <w:rsid w:val="000D4520"/>
    <w:rsid w:val="00120AB1"/>
    <w:rsid w:val="00125B07"/>
    <w:rsid w:val="00146AA8"/>
    <w:rsid w:val="00154BEB"/>
    <w:rsid w:val="001A1079"/>
    <w:rsid w:val="001A36DB"/>
    <w:rsid w:val="001A502C"/>
    <w:rsid w:val="001B22F4"/>
    <w:rsid w:val="00225CFF"/>
    <w:rsid w:val="00273F09"/>
    <w:rsid w:val="002F3FCA"/>
    <w:rsid w:val="002F5451"/>
    <w:rsid w:val="003877F9"/>
    <w:rsid w:val="00396B7A"/>
    <w:rsid w:val="003C3F11"/>
    <w:rsid w:val="004044AA"/>
    <w:rsid w:val="00455694"/>
    <w:rsid w:val="00467C55"/>
    <w:rsid w:val="004A3D94"/>
    <w:rsid w:val="005B7A17"/>
    <w:rsid w:val="005E6E02"/>
    <w:rsid w:val="006E7FB1"/>
    <w:rsid w:val="006F13F8"/>
    <w:rsid w:val="00713105"/>
    <w:rsid w:val="00741B9E"/>
    <w:rsid w:val="007B3EAE"/>
    <w:rsid w:val="007C2F04"/>
    <w:rsid w:val="007F4E2D"/>
    <w:rsid w:val="00872566"/>
    <w:rsid w:val="008832C1"/>
    <w:rsid w:val="00972621"/>
    <w:rsid w:val="009D71E8"/>
    <w:rsid w:val="009F0484"/>
    <w:rsid w:val="00A27FA6"/>
    <w:rsid w:val="00A35B71"/>
    <w:rsid w:val="00A635E8"/>
    <w:rsid w:val="00A84EAE"/>
    <w:rsid w:val="00B52991"/>
    <w:rsid w:val="00B55A7F"/>
    <w:rsid w:val="00BA348C"/>
    <w:rsid w:val="00C15C7F"/>
    <w:rsid w:val="00C32604"/>
    <w:rsid w:val="00C42B9D"/>
    <w:rsid w:val="00CC4946"/>
    <w:rsid w:val="00CE193A"/>
    <w:rsid w:val="00D02B64"/>
    <w:rsid w:val="00D159E0"/>
    <w:rsid w:val="00D21E98"/>
    <w:rsid w:val="00D33FE5"/>
    <w:rsid w:val="00D616AB"/>
    <w:rsid w:val="00D70F67"/>
    <w:rsid w:val="00DB6475"/>
    <w:rsid w:val="00DC033B"/>
    <w:rsid w:val="00DD7C07"/>
    <w:rsid w:val="00DF5D9D"/>
    <w:rsid w:val="00E66558"/>
    <w:rsid w:val="00E914E5"/>
    <w:rsid w:val="00F114BA"/>
    <w:rsid w:val="00F364A3"/>
    <w:rsid w:val="07AC7011"/>
    <w:rsid w:val="09484072"/>
    <w:rsid w:val="0D3FC8ED"/>
    <w:rsid w:val="13982637"/>
    <w:rsid w:val="14FFD2AE"/>
    <w:rsid w:val="257BB179"/>
    <w:rsid w:val="289A29DE"/>
    <w:rsid w:val="2D86C35E"/>
    <w:rsid w:val="311984F9"/>
    <w:rsid w:val="318C9898"/>
    <w:rsid w:val="380CF5C4"/>
    <w:rsid w:val="3CDBB15D"/>
    <w:rsid w:val="3F277CB2"/>
    <w:rsid w:val="434AF2E1"/>
    <w:rsid w:val="43CDCE31"/>
    <w:rsid w:val="47328E97"/>
    <w:rsid w:val="48421B6D"/>
    <w:rsid w:val="4F0F3B97"/>
    <w:rsid w:val="51C71260"/>
    <w:rsid w:val="56A0A4F3"/>
    <w:rsid w:val="58A3A1CC"/>
    <w:rsid w:val="5C0AE8AD"/>
    <w:rsid w:val="5D1D123A"/>
    <w:rsid w:val="5D3304E4"/>
    <w:rsid w:val="614A74C5"/>
    <w:rsid w:val="6B69899F"/>
    <w:rsid w:val="72D415FA"/>
    <w:rsid w:val="77E19810"/>
    <w:rsid w:val="7C0764D0"/>
    <w:rsid w:val="7F121B7E"/>
    <w:rsid w:val="7F61A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1A1079"/>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B55A7F"/>
    <w:pPr>
      <w:suppressAutoHyphens/>
    </w:pPr>
    <w:rPr>
      <w:color w:val="0D0D0D"/>
      <w:sz w:val="24"/>
      <w:szCs w:val="24"/>
    </w:rPr>
  </w:style>
  <w:style w:type="table" w:styleId="TableGrid">
    <w:name w:val="Table Grid"/>
    <w:basedOn w:val="TableNormal"/>
    <w:uiPriority w:val="59"/>
    <w:rsid w:val="00154BEB"/>
    <w:pPr>
      <w:autoSpaceDN/>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pupil-premium-effective-use-and-accountabil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pupil-premium-effective-use-and-account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0" ma:contentTypeDescription="Create a new document." ma:contentTypeScope="" ma:versionID="5b27d5b82eb010e80397e8d699e863c9">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c819120d4fac40c4af7d1ce88e610c4f"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BFD20-5F85-49C8-B04F-78D89259B57E}">
  <ds:schemaRefs>
    <ds:schemaRef ds:uri="http://schemas.microsoft.com/sharepoint/v3/contenttype/forms"/>
  </ds:schemaRefs>
</ds:datastoreItem>
</file>

<file path=customXml/itemProps2.xml><?xml version="1.0" encoding="utf-8"?>
<ds:datastoreItem xmlns:ds="http://schemas.openxmlformats.org/officeDocument/2006/customXml" ds:itemID="{A4192E03-05F1-4991-B4C7-C3586E161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0bdec-b0ad-4bda-ba81-8c6e9b3f1549"/>
    <ds:schemaRef ds:uri="91906323-e3f9-493e-b786-d33935d2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B6399-A77B-42C1-A17C-3E1EE49492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15</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Monica Gladman</cp:lastModifiedBy>
  <cp:revision>5</cp:revision>
  <cp:lastPrinted>2021-10-11T10:13:00Z</cp:lastPrinted>
  <dcterms:created xsi:type="dcterms:W3CDTF">2022-10-20T11:22:00Z</dcterms:created>
  <dcterms:modified xsi:type="dcterms:W3CDTF">2022-10-21T11:13:00Z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0x010100A84BE208B660E948ACD3328FCC4D15E7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376400</vt:r8>
  </property>
</Properties>
</file>